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F1481A" w:rsidRDefault="00F1481A" w:rsidP="00F1481A">
      <w:pPr>
        <w:spacing w:after="0"/>
        <w:jc w:val="both"/>
        <w:rPr>
          <w:rFonts w:eastAsia="Times New Roman" w:cs="Times New Roman"/>
          <w:sz w:val="24"/>
          <w:szCs w:val="24"/>
        </w:rPr>
      </w:pPr>
    </w:p>
    <w:p w:rsidR="00F1481A" w:rsidRDefault="00F1481A" w:rsidP="00F1481A">
      <w:pPr>
        <w:spacing w:after="0"/>
        <w:rPr>
          <w:rFonts w:eastAsia="Times New Roman" w:cs="Times New Roman"/>
          <w:b/>
          <w:color w:val="002060"/>
          <w:sz w:val="28"/>
          <w:szCs w:val="24"/>
        </w:rPr>
      </w:pPr>
      <w:r w:rsidRPr="00F1481A">
        <w:rPr>
          <w:rFonts w:eastAsia="Times New Roman" w:cs="Times New Roman"/>
          <w:b/>
          <w:color w:val="002060"/>
          <w:sz w:val="28"/>
          <w:szCs w:val="24"/>
        </w:rPr>
        <w:t>Αρχαία Ελληνική Γλώσσα</w:t>
      </w:r>
    </w:p>
    <w:p w:rsidR="006E56A2" w:rsidRDefault="006E56A2" w:rsidP="00F1481A">
      <w:pPr>
        <w:spacing w:after="0"/>
        <w:rPr>
          <w:rFonts w:eastAsia="Times New Roman" w:cs="Times New Roman"/>
          <w:b/>
          <w:color w:val="002060"/>
          <w:sz w:val="28"/>
          <w:szCs w:val="24"/>
        </w:rPr>
      </w:pPr>
      <w:r>
        <w:rPr>
          <w:rFonts w:eastAsia="Times New Roman" w:cs="Times New Roman"/>
          <w:b/>
          <w:color w:val="002060"/>
          <w:sz w:val="28"/>
          <w:szCs w:val="24"/>
        </w:rPr>
        <w:t>Εξεταστέα ύλη</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b/>
          <w:spacing w:val="30"/>
          <w:sz w:val="28"/>
          <w:szCs w:val="28"/>
          <w:lang w:eastAsia="en-US"/>
        </w:rPr>
        <w:t>Α)</w:t>
      </w:r>
      <w:r w:rsidRPr="006E56A2">
        <w:rPr>
          <w:rFonts w:ascii="Calibri" w:eastAsia="Calibri" w:hAnsi="Calibri" w:cs="Calibri"/>
          <w:b/>
          <w:spacing w:val="30"/>
          <w:sz w:val="24"/>
          <w:szCs w:val="24"/>
          <w:u w:val="words"/>
          <w:lang w:eastAsia="en-US"/>
        </w:rPr>
        <w:t>ΔΙΔΑΓΜΕΝΟ  ΚΕΙΜΕΝΟ</w:t>
      </w:r>
      <w:r w:rsidRPr="006E56A2">
        <w:rPr>
          <w:rFonts w:ascii="Calibri" w:eastAsia="Calibri" w:hAnsi="Calibri" w:cs="Calibri"/>
          <w:b/>
          <w:spacing w:val="30"/>
          <w:sz w:val="28"/>
          <w:szCs w:val="28"/>
          <w:lang w:eastAsia="en-US"/>
        </w:rPr>
        <w:t xml:space="preserve"> :</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b/>
          <w:spacing w:val="30"/>
          <w:sz w:val="28"/>
          <w:szCs w:val="28"/>
          <w:lang w:eastAsia="en-US"/>
        </w:rPr>
        <w:t xml:space="preserve">Α. </w:t>
      </w:r>
      <w:r w:rsidRPr="006E56A2">
        <w:rPr>
          <w:rFonts w:ascii="Calibri" w:eastAsia="Calibri" w:hAnsi="Calibri" w:cs="Calibri"/>
          <w:b/>
          <w:spacing w:val="30"/>
          <w:sz w:val="24"/>
          <w:szCs w:val="24"/>
          <w:u w:val="single"/>
          <w:lang w:eastAsia="en-US"/>
        </w:rPr>
        <w:t>Εισαγωγή</w:t>
      </w:r>
      <w:r w:rsidRPr="006E56A2">
        <w:rPr>
          <w:rFonts w:ascii="Calibri" w:eastAsia="Calibri" w:hAnsi="Calibri" w:cs="Calibri"/>
          <w:b/>
          <w:spacing w:val="30"/>
          <w:sz w:val="24"/>
          <w:szCs w:val="24"/>
          <w:lang w:eastAsia="en-US"/>
        </w:rPr>
        <w:t>:</w:t>
      </w:r>
      <w:r w:rsidRPr="006E56A2">
        <w:rPr>
          <w:rFonts w:ascii="Calibri" w:eastAsia="Calibri" w:hAnsi="Calibri" w:cs="Calibri"/>
          <w:sz w:val="24"/>
          <w:szCs w:val="24"/>
          <w:lang w:eastAsia="en-US"/>
        </w:rPr>
        <w:t xml:space="preserve"> </w:t>
      </w:r>
      <w:proofErr w:type="spellStart"/>
      <w:r w:rsidRPr="006E56A2">
        <w:rPr>
          <w:rFonts w:ascii="Calibri" w:eastAsia="Calibri" w:hAnsi="Calibri" w:cs="Calibri"/>
          <w:sz w:val="24"/>
          <w:szCs w:val="24"/>
          <w:lang w:eastAsia="en-US"/>
        </w:rPr>
        <w:t>σσ</w:t>
      </w:r>
      <w:proofErr w:type="spellEnd"/>
      <w:r w:rsidRPr="006E56A2">
        <w:rPr>
          <w:rFonts w:ascii="Calibri" w:eastAsia="Calibri" w:hAnsi="Calibri" w:cs="Calibri"/>
          <w:sz w:val="24"/>
          <w:szCs w:val="24"/>
          <w:lang w:eastAsia="en-US"/>
        </w:rPr>
        <w:t xml:space="preserve">. 34-39 (Κεφ. Δ2, Κεφ. Δ3), </w:t>
      </w:r>
      <w:proofErr w:type="spellStart"/>
      <w:r w:rsidRPr="006E56A2">
        <w:rPr>
          <w:rFonts w:ascii="Calibri" w:eastAsia="Calibri" w:hAnsi="Calibri" w:cs="Calibri"/>
          <w:sz w:val="24"/>
          <w:szCs w:val="24"/>
          <w:lang w:eastAsia="en-US"/>
        </w:rPr>
        <w:t>σσ</w:t>
      </w:r>
      <w:proofErr w:type="spellEnd"/>
      <w:r w:rsidRPr="006E56A2">
        <w:rPr>
          <w:rFonts w:ascii="Calibri" w:eastAsia="Calibri" w:hAnsi="Calibri" w:cs="Calibri"/>
          <w:sz w:val="24"/>
          <w:szCs w:val="24"/>
          <w:lang w:eastAsia="en-US"/>
        </w:rPr>
        <w:t xml:space="preserve">. 40-42 (Κεφ. Ε1), </w:t>
      </w:r>
      <w:proofErr w:type="spellStart"/>
      <w:r w:rsidRPr="006E56A2">
        <w:rPr>
          <w:rFonts w:ascii="Calibri" w:eastAsia="Calibri" w:hAnsi="Calibri" w:cs="Calibri"/>
          <w:sz w:val="24"/>
          <w:szCs w:val="24"/>
          <w:lang w:eastAsia="en-US"/>
        </w:rPr>
        <w:t>σσ</w:t>
      </w:r>
      <w:proofErr w:type="spellEnd"/>
      <w:r w:rsidRPr="006E56A2">
        <w:rPr>
          <w:rFonts w:ascii="Calibri" w:eastAsia="Calibri" w:hAnsi="Calibri" w:cs="Calibri"/>
          <w:sz w:val="24"/>
          <w:szCs w:val="24"/>
          <w:lang w:eastAsia="en-US"/>
        </w:rPr>
        <w:t xml:space="preserve">. 92-93 </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sz w:val="24"/>
          <w:szCs w:val="24"/>
          <w:lang w:eastAsia="en-US"/>
        </w:rPr>
        <w:t xml:space="preserve">(1, 2, 3), </w:t>
      </w:r>
      <w:proofErr w:type="spellStart"/>
      <w:r w:rsidRPr="006E56A2">
        <w:rPr>
          <w:rFonts w:ascii="Calibri" w:eastAsia="Calibri" w:hAnsi="Calibri" w:cs="Calibri"/>
          <w:sz w:val="24"/>
          <w:szCs w:val="24"/>
          <w:lang w:eastAsia="en-US"/>
        </w:rPr>
        <w:t>σσ</w:t>
      </w:r>
      <w:proofErr w:type="spellEnd"/>
      <w:r w:rsidRPr="006E56A2">
        <w:rPr>
          <w:rFonts w:ascii="Calibri" w:eastAsia="Calibri" w:hAnsi="Calibri" w:cs="Calibri"/>
          <w:sz w:val="24"/>
          <w:szCs w:val="24"/>
          <w:lang w:eastAsia="en-US"/>
        </w:rPr>
        <w:t xml:space="preserve">. 96-97 (6), σ. 113, </w:t>
      </w:r>
      <w:proofErr w:type="spellStart"/>
      <w:r w:rsidRPr="006E56A2">
        <w:rPr>
          <w:rFonts w:ascii="Calibri" w:eastAsia="Calibri" w:hAnsi="Calibri" w:cs="Calibri"/>
          <w:sz w:val="24"/>
          <w:szCs w:val="24"/>
          <w:lang w:eastAsia="en-US"/>
        </w:rPr>
        <w:t>σσ</w:t>
      </w:r>
      <w:proofErr w:type="spellEnd"/>
      <w:r w:rsidRPr="006E56A2">
        <w:rPr>
          <w:rFonts w:ascii="Calibri" w:eastAsia="Calibri" w:hAnsi="Calibri" w:cs="Calibri"/>
          <w:sz w:val="24"/>
          <w:szCs w:val="24"/>
          <w:lang w:eastAsia="en-US"/>
        </w:rPr>
        <w:t>. 139-141 (έως «… αν είναι να σωθεί η αλήθεια;»).</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b/>
          <w:spacing w:val="30"/>
          <w:sz w:val="28"/>
          <w:szCs w:val="28"/>
          <w:lang w:eastAsia="en-US"/>
        </w:rPr>
        <w:t xml:space="preserve">Β. </w:t>
      </w:r>
      <w:r w:rsidRPr="006E56A2">
        <w:rPr>
          <w:rFonts w:ascii="Calibri" w:eastAsia="Calibri" w:hAnsi="Calibri" w:cs="Calibri"/>
          <w:b/>
          <w:spacing w:val="30"/>
          <w:sz w:val="24"/>
          <w:szCs w:val="24"/>
          <w:u w:val="single"/>
          <w:lang w:eastAsia="en-US"/>
        </w:rPr>
        <w:t>Κείμενα</w:t>
      </w:r>
      <w:r w:rsidRPr="006E56A2">
        <w:rPr>
          <w:rFonts w:ascii="Calibri" w:eastAsia="Calibri" w:hAnsi="Calibri" w:cs="Calibri"/>
          <w:b/>
          <w:spacing w:val="30"/>
          <w:sz w:val="24"/>
          <w:szCs w:val="24"/>
          <w:lang w:eastAsia="en-US"/>
        </w:rPr>
        <w:t>:</w:t>
      </w:r>
    </w:p>
    <w:p w:rsidR="006E56A2" w:rsidRPr="006E56A2" w:rsidRDefault="006E56A2" w:rsidP="006E56A2">
      <w:pPr>
        <w:numPr>
          <w:ilvl w:val="0"/>
          <w:numId w:val="2"/>
        </w:num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sz w:val="24"/>
          <w:szCs w:val="24"/>
          <w:lang w:eastAsia="en-US"/>
        </w:rPr>
        <w:t xml:space="preserve">ΠΛΑΤΩΝ:  </w:t>
      </w:r>
      <w:r w:rsidRPr="006E56A2">
        <w:rPr>
          <w:rFonts w:ascii="Calibri" w:eastAsia="Calibri" w:hAnsi="Calibri" w:cs="Calibri"/>
          <w:i/>
          <w:sz w:val="24"/>
          <w:szCs w:val="24"/>
          <w:lang w:eastAsia="en-US"/>
        </w:rPr>
        <w:t>Πολιτεία</w:t>
      </w:r>
      <w:r w:rsidRPr="006E56A2">
        <w:rPr>
          <w:rFonts w:ascii="Calibri" w:eastAsia="Calibri" w:hAnsi="Calibri" w:cs="Calibri"/>
          <w:sz w:val="24"/>
          <w:szCs w:val="24"/>
          <w:lang w:eastAsia="en-US"/>
        </w:rPr>
        <w:t>:</w:t>
      </w:r>
      <w:r w:rsidRPr="006E56A2">
        <w:rPr>
          <w:rFonts w:ascii="Calibri" w:eastAsia="Calibri" w:hAnsi="Calibri" w:cs="Calibri"/>
          <w:i/>
          <w:sz w:val="24"/>
          <w:szCs w:val="24"/>
          <w:lang w:eastAsia="en-US"/>
        </w:rPr>
        <w:t xml:space="preserve">  </w:t>
      </w:r>
      <w:r w:rsidRPr="006E56A2">
        <w:rPr>
          <w:rFonts w:ascii="Calibri" w:eastAsia="Calibri" w:hAnsi="Calibri" w:cs="Calibri"/>
          <w:sz w:val="24"/>
          <w:szCs w:val="24"/>
          <w:lang w:eastAsia="en-US"/>
        </w:rPr>
        <w:t>εν.  11, 12, 13.</w:t>
      </w:r>
    </w:p>
    <w:p w:rsidR="006E56A2" w:rsidRPr="006E56A2" w:rsidRDefault="006E56A2" w:rsidP="006E56A2">
      <w:pPr>
        <w:numPr>
          <w:ilvl w:val="0"/>
          <w:numId w:val="2"/>
        </w:num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sz w:val="24"/>
          <w:szCs w:val="24"/>
          <w:lang w:eastAsia="en-US"/>
        </w:rPr>
        <w:t xml:space="preserve">ΑΡΙΣΤΟΤΕΛΗΣ : </w:t>
      </w:r>
      <w:r w:rsidRPr="006E56A2">
        <w:rPr>
          <w:rFonts w:ascii="Calibri" w:eastAsia="Calibri" w:hAnsi="Calibri" w:cs="Calibri"/>
          <w:i/>
          <w:sz w:val="24"/>
          <w:szCs w:val="24"/>
          <w:lang w:eastAsia="en-US"/>
        </w:rPr>
        <w:t xml:space="preserve">Ηθικά </w:t>
      </w:r>
      <w:proofErr w:type="spellStart"/>
      <w:r w:rsidRPr="006E56A2">
        <w:rPr>
          <w:rFonts w:ascii="Calibri" w:eastAsia="Calibri" w:hAnsi="Calibri" w:cs="Calibri"/>
          <w:i/>
          <w:sz w:val="24"/>
          <w:szCs w:val="24"/>
          <w:lang w:eastAsia="en-US"/>
        </w:rPr>
        <w:t>Νικομάχεια</w:t>
      </w:r>
      <w:proofErr w:type="spellEnd"/>
      <w:r w:rsidRPr="006E56A2">
        <w:rPr>
          <w:rFonts w:ascii="Calibri" w:eastAsia="Calibri" w:hAnsi="Calibri" w:cs="Calibri"/>
          <w:i/>
          <w:sz w:val="24"/>
          <w:szCs w:val="24"/>
          <w:lang w:eastAsia="en-US"/>
        </w:rPr>
        <w:t xml:space="preserve">: </w:t>
      </w:r>
      <w:r w:rsidRPr="006E56A2">
        <w:rPr>
          <w:rFonts w:ascii="Calibri" w:eastAsia="Calibri" w:hAnsi="Calibri" w:cs="Calibri"/>
          <w:sz w:val="24"/>
          <w:szCs w:val="24"/>
          <w:lang w:eastAsia="en-US"/>
        </w:rPr>
        <w:t xml:space="preserve">εν.  1, 2, 3, 4, 5, 6, 7, 8, 9, 10. </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b/>
          <w:spacing w:val="30"/>
          <w:sz w:val="28"/>
          <w:szCs w:val="28"/>
          <w:lang w:eastAsia="en-US"/>
        </w:rPr>
        <w:t>Α)</w:t>
      </w:r>
      <w:r w:rsidRPr="006E56A2">
        <w:rPr>
          <w:rFonts w:ascii="Calibri" w:eastAsia="Calibri" w:hAnsi="Calibri" w:cs="Calibri"/>
          <w:b/>
          <w:spacing w:val="30"/>
          <w:sz w:val="24"/>
          <w:szCs w:val="24"/>
          <w:u w:val="words"/>
          <w:lang w:eastAsia="en-US"/>
        </w:rPr>
        <w:t>ΑΔΙΔΑΚΤΟ  ΚΕΙΜΕΝΟ</w:t>
      </w:r>
      <w:r w:rsidRPr="006E56A2">
        <w:rPr>
          <w:rFonts w:ascii="Calibri" w:eastAsia="Calibri" w:hAnsi="Calibri" w:cs="Calibri"/>
          <w:b/>
          <w:spacing w:val="30"/>
          <w:sz w:val="28"/>
          <w:szCs w:val="28"/>
          <w:lang w:eastAsia="en-US"/>
        </w:rPr>
        <w:t xml:space="preserve"> :</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spacing w:val="30"/>
          <w:sz w:val="24"/>
          <w:szCs w:val="24"/>
          <w:lang w:eastAsia="en-US"/>
        </w:rPr>
        <w:t xml:space="preserve">Ι) </w:t>
      </w:r>
      <w:r w:rsidRPr="006E56A2">
        <w:rPr>
          <w:rFonts w:ascii="Calibri" w:eastAsia="Calibri" w:hAnsi="Calibri" w:cs="Calibri"/>
          <w:b/>
          <w:spacing w:val="30"/>
          <w:sz w:val="24"/>
          <w:szCs w:val="24"/>
          <w:u w:val="single"/>
          <w:lang w:eastAsia="en-US"/>
        </w:rPr>
        <w:t>Κείμενο</w:t>
      </w:r>
      <w:r w:rsidRPr="006E56A2">
        <w:rPr>
          <w:rFonts w:ascii="Calibri" w:eastAsia="Calibri" w:hAnsi="Calibri" w:cs="Calibri"/>
          <w:b/>
          <w:spacing w:val="30"/>
          <w:sz w:val="24"/>
          <w:szCs w:val="24"/>
          <w:lang w:eastAsia="en-US"/>
        </w:rPr>
        <w:t xml:space="preserve">: </w:t>
      </w:r>
      <w:r w:rsidRPr="006E56A2">
        <w:rPr>
          <w:rFonts w:ascii="Calibri" w:eastAsia="Calibri" w:hAnsi="Calibri" w:cs="Calibri"/>
          <w:sz w:val="24"/>
          <w:szCs w:val="24"/>
          <w:lang w:eastAsia="en-US"/>
        </w:rPr>
        <w:t>Αδίδακτο</w:t>
      </w:r>
      <w:r w:rsidRPr="006E56A2">
        <w:rPr>
          <w:rFonts w:ascii="Calibri" w:eastAsia="Calibri" w:hAnsi="Calibri" w:cs="Calibri"/>
          <w:spacing w:val="30"/>
          <w:sz w:val="24"/>
          <w:szCs w:val="24"/>
          <w:lang w:eastAsia="en-US"/>
        </w:rPr>
        <w:t xml:space="preserve"> </w:t>
      </w:r>
      <w:r w:rsidRPr="006E56A2">
        <w:rPr>
          <w:rFonts w:ascii="Calibri" w:eastAsia="Calibri" w:hAnsi="Calibri" w:cs="Calibri"/>
          <w:sz w:val="24"/>
          <w:szCs w:val="24"/>
          <w:lang w:eastAsia="en-US"/>
        </w:rPr>
        <w:t>κείμενο</w:t>
      </w:r>
      <w:r w:rsidRPr="006E56A2">
        <w:rPr>
          <w:rFonts w:ascii="Calibri" w:eastAsia="Calibri" w:hAnsi="Calibri" w:cs="Calibri"/>
          <w:spacing w:val="30"/>
          <w:sz w:val="24"/>
          <w:szCs w:val="24"/>
          <w:lang w:eastAsia="en-US"/>
        </w:rPr>
        <w:t xml:space="preserve"> </w:t>
      </w:r>
      <w:r w:rsidRPr="006E56A2">
        <w:rPr>
          <w:rFonts w:ascii="Calibri" w:eastAsia="Calibri" w:hAnsi="Calibri" w:cs="Calibri"/>
          <w:sz w:val="24"/>
          <w:szCs w:val="24"/>
          <w:lang w:eastAsia="en-US"/>
        </w:rPr>
        <w:t>πεζό αρχαίων Ελλήνων συγγραφέων της αττικής διαλέκτου.</w:t>
      </w:r>
    </w:p>
    <w:p w:rsidR="006E56A2" w:rsidRPr="006E56A2" w:rsidRDefault="006E56A2" w:rsidP="006E56A2">
      <w:pPr>
        <w:suppressAutoHyphens/>
        <w:autoSpaceDN w:val="0"/>
        <w:spacing w:after="0" w:line="360" w:lineRule="auto"/>
        <w:textAlignment w:val="baseline"/>
        <w:rPr>
          <w:rFonts w:ascii="Calibri" w:eastAsia="Calibri" w:hAnsi="Calibri" w:cs="Times New Roman"/>
          <w:lang w:eastAsia="en-US"/>
        </w:rPr>
      </w:pPr>
      <w:r w:rsidRPr="006E56A2">
        <w:rPr>
          <w:rFonts w:ascii="Calibri" w:eastAsia="Calibri" w:hAnsi="Calibri" w:cs="Calibri"/>
          <w:sz w:val="24"/>
          <w:szCs w:val="24"/>
          <w:lang w:eastAsia="en-US"/>
        </w:rPr>
        <w:t>ΙΙ)</w:t>
      </w:r>
      <w:r w:rsidRPr="006E56A2">
        <w:rPr>
          <w:rFonts w:ascii="Calibri" w:eastAsia="Calibri" w:hAnsi="Calibri" w:cs="Calibri"/>
          <w:b/>
          <w:sz w:val="24"/>
          <w:szCs w:val="24"/>
          <w:lang w:eastAsia="en-US"/>
        </w:rPr>
        <w:t xml:space="preserve"> </w:t>
      </w:r>
      <w:r w:rsidRPr="006E56A2">
        <w:rPr>
          <w:rFonts w:ascii="Calibri" w:eastAsia="Calibri" w:hAnsi="Calibri" w:cs="Calibri"/>
          <w:b/>
          <w:spacing w:val="30"/>
          <w:sz w:val="24"/>
          <w:szCs w:val="24"/>
          <w:u w:val="single"/>
          <w:lang w:eastAsia="en-US"/>
        </w:rPr>
        <w:t>Γραμματική - Συντακτικό</w:t>
      </w:r>
      <w:r w:rsidRPr="006E56A2">
        <w:rPr>
          <w:rFonts w:ascii="Calibri" w:eastAsia="Calibri" w:hAnsi="Calibri" w:cs="Calibri"/>
          <w:b/>
          <w:spacing w:val="30"/>
          <w:sz w:val="24"/>
          <w:szCs w:val="24"/>
          <w:lang w:eastAsia="en-US"/>
        </w:rPr>
        <w:t>:</w:t>
      </w:r>
      <w:r w:rsidRPr="006E56A2">
        <w:rPr>
          <w:rFonts w:ascii="Calibri" w:eastAsia="Calibri" w:hAnsi="Calibri" w:cs="Calibri"/>
          <w:sz w:val="24"/>
          <w:szCs w:val="24"/>
          <w:lang w:eastAsia="en-US"/>
        </w:rPr>
        <w:t xml:space="preserve"> Η ύλη περιλαμβάνεται στα βιβλία του Γυμνασίου «Αρχαία Ελληνική Γλώσσα» Α΄, Β΄, Γ΄ Γυμνασίου και στο «Εγχειρίδιο Γλωσσικής Διδασκαλίας» (ενότητες 1-21).  </w:t>
      </w:r>
    </w:p>
    <w:p w:rsidR="006E56A2" w:rsidRDefault="006E56A2" w:rsidP="00F1481A">
      <w:pPr>
        <w:spacing w:after="0"/>
        <w:rPr>
          <w:rFonts w:eastAsia="Times New Roman" w:cs="Times New Roman"/>
          <w:b/>
          <w:color w:val="002060"/>
          <w:sz w:val="28"/>
          <w:szCs w:val="24"/>
        </w:rPr>
      </w:pPr>
      <w:bookmarkStart w:id="0" w:name="_GoBack"/>
      <w:bookmarkEnd w:id="0"/>
    </w:p>
    <w:p w:rsidR="00285558" w:rsidRDefault="00285558" w:rsidP="00F1481A">
      <w:pPr>
        <w:spacing w:after="0"/>
        <w:rPr>
          <w:rFonts w:eastAsia="Times New Roman" w:cs="Times New Roman"/>
          <w:b/>
          <w:color w:val="002060"/>
          <w:sz w:val="28"/>
          <w:szCs w:val="24"/>
        </w:rPr>
      </w:pPr>
      <w:r>
        <w:rPr>
          <w:rFonts w:eastAsia="Times New Roman" w:cs="Times New Roman"/>
          <w:b/>
          <w:color w:val="002060"/>
          <w:sz w:val="28"/>
          <w:szCs w:val="24"/>
        </w:rPr>
        <w:t>Τρόπος εξέτασης</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Για την εξέταση στο μάθημα Αρχαία Ελληνική Γλώσσα της Γ΄ τάξης Ημερησίου Γενικού Λυκείου της Ομάδας Προσανατολισμού Ανθρωπιστικών Σπουδών ισχύουν τα εξής: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1. Δίνεται στους μαθητές απόσπασμα διδαγμένου «κειμένου 12 – 20 στίχων» με νοηματική συνοχή και τους ζητείται: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α) να μεταφράσουν ένα τμήμα του 8-10 στίχων στη νέα ελληνική και β) να απαντήσουν σε: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i. Δύο (2) ερωτήσεις ερμηνευτικές, που μπορεί να αναφέρονται σε ιδέες /αξίες/ προβλήματα, στη στάση/ ήθος/ χαρακτήρα των προσώπων, στο ιστορικό/ κοινωνικό/ πολιτιστικό πλαίσιο της εποχής του έργου, στη δομή/ σύνθεση του κειμένου, σε υφολογικά/ αισθητικά θέματα, με βάση ολόκληρο το ανωτέρω απόσπασμα.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ii. Μία (1) ερώτηση ερμηνευτική που αναφέρεται σε τμήματα του από μετάφραση διδασκόμενου κειμένου, σε συσχετισμό με το παραπάνω εξεταζόμενο πρωτότυπο απόσπασμα. Σ’ αυτή την περίπτωση δίνεται στους μαθητές σε φωτοτυπία το συγκεκριμένο μεταφρασμένο τμήμα.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lastRenderedPageBreak/>
        <w:t xml:space="preserve">iii. Μία (1) ερώτηση που αναφέρεται στο γραμματειακό είδος, στο οποίο ανήκει το κείμενο, στο συγγραφέα ή το έργο του. </w:t>
      </w:r>
    </w:p>
    <w:p w:rsidR="00F1481A" w:rsidRPr="00F1481A" w:rsidRDefault="00F1481A" w:rsidP="00F1481A">
      <w:pPr>
        <w:spacing w:after="0"/>
        <w:rPr>
          <w:rFonts w:eastAsia="Times New Roman" w:cs="Times New Roman"/>
          <w:sz w:val="24"/>
          <w:szCs w:val="24"/>
        </w:rPr>
      </w:pPr>
      <w:proofErr w:type="spellStart"/>
      <w:r w:rsidRPr="00F1481A">
        <w:rPr>
          <w:rFonts w:eastAsia="Times New Roman" w:cs="Times New Roman"/>
          <w:sz w:val="24"/>
          <w:szCs w:val="24"/>
        </w:rPr>
        <w:t>iv</w:t>
      </w:r>
      <w:proofErr w:type="spellEnd"/>
      <w:r w:rsidRPr="00F1481A">
        <w:rPr>
          <w:rFonts w:eastAsia="Times New Roman" w:cs="Times New Roman"/>
          <w:sz w:val="24"/>
          <w:szCs w:val="24"/>
        </w:rPr>
        <w:t xml:space="preserve">. Μία (1) ερώτηση λεξιλογική σημασιολογική (σύνδεση λέξεων αρχαίας και νέας, διατήρηση ή αλλαγή της σημασίας τους, οικογένειες </w:t>
      </w:r>
      <w:proofErr w:type="spellStart"/>
      <w:r w:rsidRPr="00F1481A">
        <w:rPr>
          <w:rFonts w:eastAsia="Times New Roman" w:cs="Times New Roman"/>
          <w:sz w:val="24"/>
          <w:szCs w:val="24"/>
        </w:rPr>
        <w:t>ομόρριζων</w:t>
      </w:r>
      <w:proofErr w:type="spellEnd"/>
      <w:r w:rsidRPr="00F1481A">
        <w:rPr>
          <w:rFonts w:eastAsia="Times New Roman" w:cs="Times New Roman"/>
          <w:sz w:val="24"/>
          <w:szCs w:val="24"/>
        </w:rPr>
        <w:t xml:space="preserve"> λέξεων, απλών ή σύνθετων, συνώνυμα, </w:t>
      </w:r>
      <w:proofErr w:type="spellStart"/>
      <w:r w:rsidRPr="00F1481A">
        <w:rPr>
          <w:rFonts w:eastAsia="Times New Roman" w:cs="Times New Roman"/>
          <w:sz w:val="24"/>
          <w:szCs w:val="24"/>
        </w:rPr>
        <w:t>αντώνυμα</w:t>
      </w:r>
      <w:proofErr w:type="spellEnd"/>
      <w:r w:rsidRPr="00F1481A">
        <w:rPr>
          <w:rFonts w:eastAsia="Times New Roman" w:cs="Times New Roman"/>
          <w:sz w:val="24"/>
          <w:szCs w:val="24"/>
        </w:rPr>
        <w:t xml:space="preserve">).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2. Δίνεται επίσης αδίδακτο πεζό κείμενο αττικής διαλέκτου 10-12 στίχων και ζητείται: α) να το μεταφράσουν στη νέα ελληνική και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β) να απαντήσουν σε: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i. Μία (1) ερώτηση γραμματικής και</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ii. Μία (1) ερώτηση συντακτικού.</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Κάθε ερώτηση του αδίδακτου κειμένου μπορεί να αναλύεται σε δύο </w:t>
      </w:r>
      <w:proofErr w:type="spellStart"/>
      <w:r w:rsidRPr="00F1481A">
        <w:rPr>
          <w:rFonts w:eastAsia="Times New Roman" w:cs="Times New Roman"/>
          <w:sz w:val="24"/>
          <w:szCs w:val="24"/>
        </w:rPr>
        <w:t>υποερωτήματα</w:t>
      </w:r>
      <w:proofErr w:type="spellEnd"/>
      <w:r w:rsidRPr="00F1481A">
        <w:rPr>
          <w:rFonts w:eastAsia="Times New Roman" w:cs="Times New Roman"/>
          <w:sz w:val="24"/>
          <w:szCs w:val="24"/>
        </w:rPr>
        <w:t xml:space="preserve">, ανάλογα με το είδος των ερωτήσεων που χρησιμοποιούνται.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3. Η βαθμολογία κατανέμεται ως εξής:</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α) Η μετάφραση του διδαγμένου κειμένου βαθμολογείται με 10 μονάδες και του αδίδακτου με 20 μονάδες της εκατοντάβαθμης κλίμακας.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β) Κάθε ερώτηση βαθμολογείται με 10 μονάδες της εκατοντάβαθμης κλίμακας.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 xml:space="preserve">γ) Στις περιπτώσεις των διδαγμένων κειμένων για τα οποία δεν προβλέπεται από το Πρόγραμμα Σπουδών διδασκαλία από μετάφραση, δεν δίνεται στους μαθητές η υπό στοιχείο 1.β.ii ερμηνευτική ερώτηση και τότε οι δύο πρώτες υπό στοιχείο 1.β.i ερμηνευτικές ερωτήσεις βαθμολογούνται η καθεμία με δέκα πέντε (15) μονάδες της εκατοντάβαθμης κλίμακας. </w:t>
      </w:r>
    </w:p>
    <w:p w:rsidR="00F1481A" w:rsidRPr="00F1481A" w:rsidRDefault="00F1481A" w:rsidP="00F1481A">
      <w:pPr>
        <w:spacing w:after="0"/>
        <w:rPr>
          <w:rFonts w:eastAsia="Times New Roman" w:cs="Times New Roman"/>
          <w:sz w:val="24"/>
          <w:szCs w:val="24"/>
        </w:rPr>
      </w:pPr>
      <w:r w:rsidRPr="00F1481A">
        <w:rPr>
          <w:rFonts w:eastAsia="Times New Roman" w:cs="Times New Roman"/>
          <w:sz w:val="24"/>
          <w:szCs w:val="24"/>
        </w:rPr>
        <w:t>Για την εξέταση των παραπάνω θεμάτων τόσο στο διδαγμένο όσο και στο αδίδακτο κείμενο μπορεί, ανάλογα με την περίπτωση και το είδος των διδακτικών στόχων που αξιολογούνται, να χρησιμοποιούνται διάφορα είδη ερωτήσεων.</w:t>
      </w:r>
    </w:p>
    <w:p w:rsidR="00F1481A" w:rsidRPr="00F1481A" w:rsidRDefault="00F1481A" w:rsidP="00F1481A">
      <w:pPr>
        <w:spacing w:after="0"/>
        <w:jc w:val="both"/>
        <w:rPr>
          <w:rFonts w:eastAsia="Times New Roman" w:cs="Times New Roman"/>
          <w:sz w:val="24"/>
          <w:szCs w:val="24"/>
        </w:rPr>
      </w:pPr>
    </w:p>
    <w:p w:rsidR="00F1481A" w:rsidRPr="00F1481A" w:rsidRDefault="00F1481A" w:rsidP="008C7C41">
      <w:pPr>
        <w:spacing w:after="0"/>
        <w:jc w:val="both"/>
        <w:rPr>
          <w:rFonts w:eastAsia="Times New Roman" w:cs="Times New Roman"/>
          <w:b/>
          <w:color w:val="002060"/>
          <w:sz w:val="28"/>
          <w:szCs w:val="24"/>
        </w:rPr>
      </w:pPr>
    </w:p>
    <w:sectPr w:rsidR="00F1481A" w:rsidRPr="00F1481A" w:rsidSect="003D111A">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5E" w:rsidRDefault="00E5645E" w:rsidP="0075731B">
      <w:pPr>
        <w:spacing w:after="0" w:line="240" w:lineRule="auto"/>
      </w:pPr>
      <w:r>
        <w:separator/>
      </w:r>
    </w:p>
  </w:endnote>
  <w:endnote w:type="continuationSeparator" w:id="0">
    <w:p w:rsidR="00E5645E" w:rsidRDefault="00E5645E"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6E56A2">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5E" w:rsidRDefault="00E5645E" w:rsidP="0075731B">
      <w:pPr>
        <w:spacing w:after="0" w:line="240" w:lineRule="auto"/>
      </w:pPr>
      <w:r>
        <w:separator/>
      </w:r>
    </w:p>
  </w:footnote>
  <w:footnote w:type="continuationSeparator" w:id="0">
    <w:p w:rsidR="00E5645E" w:rsidRDefault="00E5645E"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7E8C"/>
    <w:multiLevelType w:val="multilevel"/>
    <w:tmpl w:val="2C0C26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2178F"/>
    <w:rsid w:val="0024121C"/>
    <w:rsid w:val="002425C1"/>
    <w:rsid w:val="00252472"/>
    <w:rsid w:val="002603E0"/>
    <w:rsid w:val="00260C8B"/>
    <w:rsid w:val="00285558"/>
    <w:rsid w:val="00291BEB"/>
    <w:rsid w:val="002A60D3"/>
    <w:rsid w:val="002C1563"/>
    <w:rsid w:val="002C58FC"/>
    <w:rsid w:val="002D1290"/>
    <w:rsid w:val="002D7803"/>
    <w:rsid w:val="0031335D"/>
    <w:rsid w:val="00324598"/>
    <w:rsid w:val="003424AA"/>
    <w:rsid w:val="00355DC9"/>
    <w:rsid w:val="0037330D"/>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6105D6"/>
    <w:rsid w:val="0063352E"/>
    <w:rsid w:val="00650C3B"/>
    <w:rsid w:val="006529BB"/>
    <w:rsid w:val="00665D0F"/>
    <w:rsid w:val="00686E46"/>
    <w:rsid w:val="006E56A2"/>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C7C41"/>
    <w:rsid w:val="008E6300"/>
    <w:rsid w:val="009243ED"/>
    <w:rsid w:val="009758A3"/>
    <w:rsid w:val="009B5D1D"/>
    <w:rsid w:val="00A05A58"/>
    <w:rsid w:val="00A11BE4"/>
    <w:rsid w:val="00A25242"/>
    <w:rsid w:val="00A5756A"/>
    <w:rsid w:val="00A72A2D"/>
    <w:rsid w:val="00A81161"/>
    <w:rsid w:val="00A82862"/>
    <w:rsid w:val="00A932DB"/>
    <w:rsid w:val="00AA143C"/>
    <w:rsid w:val="00AF4A1E"/>
    <w:rsid w:val="00B109D5"/>
    <w:rsid w:val="00B22529"/>
    <w:rsid w:val="00B474D5"/>
    <w:rsid w:val="00B6364F"/>
    <w:rsid w:val="00B95027"/>
    <w:rsid w:val="00BD6092"/>
    <w:rsid w:val="00BF5AD6"/>
    <w:rsid w:val="00C0253B"/>
    <w:rsid w:val="00C14112"/>
    <w:rsid w:val="00C27A1D"/>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7B5A"/>
    <w:rsid w:val="00E52043"/>
    <w:rsid w:val="00E5645E"/>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5B5-69BD-4204-B308-1EBCC14A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2593</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cp:lastPrinted>2016-04-12T08:43:00Z</cp:lastPrinted>
  <dcterms:created xsi:type="dcterms:W3CDTF">2016-04-14T08:49:00Z</dcterms:created>
  <dcterms:modified xsi:type="dcterms:W3CDTF">2016-05-09T05:45:00Z</dcterms:modified>
</cp:coreProperties>
</file>