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6A068C" w:rsidRPr="006B3F59" w:rsidRDefault="006A068C" w:rsidP="00401BC3">
      <w:pPr>
        <w:spacing w:after="0"/>
        <w:jc w:val="both"/>
        <w:rPr>
          <w:rFonts w:cs="Arial"/>
          <w:b/>
          <w:color w:val="002060"/>
          <w:sz w:val="28"/>
          <w:szCs w:val="24"/>
        </w:rPr>
      </w:pPr>
    </w:p>
    <w:p w:rsidR="006A3D4C" w:rsidRDefault="006A3D4C" w:rsidP="00401BC3">
      <w:pPr>
        <w:spacing w:after="0"/>
        <w:jc w:val="both"/>
        <w:rPr>
          <w:rFonts w:cs="Arial"/>
          <w:b/>
          <w:color w:val="002060"/>
          <w:sz w:val="28"/>
          <w:szCs w:val="24"/>
        </w:rPr>
      </w:pPr>
      <w:r w:rsidRPr="006B3F59">
        <w:rPr>
          <w:rFonts w:cs="Arial"/>
          <w:b/>
          <w:color w:val="002060"/>
          <w:sz w:val="28"/>
          <w:szCs w:val="24"/>
        </w:rPr>
        <w:t xml:space="preserve">ΝΕΑ ΕΛΛΗΝΙΚΗ ΛΟΓΟΤΕΧΝΙΑ </w:t>
      </w:r>
    </w:p>
    <w:p w:rsidR="00971073" w:rsidRDefault="00971073" w:rsidP="00401BC3">
      <w:pPr>
        <w:spacing w:after="0"/>
        <w:jc w:val="both"/>
        <w:rPr>
          <w:rFonts w:cs="Arial"/>
          <w:b/>
          <w:color w:val="002060"/>
          <w:sz w:val="28"/>
          <w:szCs w:val="24"/>
        </w:rPr>
      </w:pPr>
      <w:r>
        <w:rPr>
          <w:rFonts w:cs="Arial"/>
          <w:b/>
          <w:color w:val="002060"/>
          <w:sz w:val="28"/>
          <w:szCs w:val="24"/>
        </w:rPr>
        <w:t>Εξεταστέα ύλη</w:t>
      </w:r>
    </w:p>
    <w:p w:rsidR="00971073" w:rsidRPr="00971073" w:rsidRDefault="00971073" w:rsidP="00971073">
      <w:pPr>
        <w:spacing w:after="0" w:line="240" w:lineRule="auto"/>
        <w:rPr>
          <w:rFonts w:eastAsia="Times New Roman" w:cs="Times New Roman"/>
          <w:sz w:val="24"/>
          <w:szCs w:val="24"/>
        </w:rPr>
      </w:pPr>
      <w:r w:rsidRPr="00971073">
        <w:rPr>
          <w:rFonts w:eastAsia="Times New Roman" w:cs="Times New Roman"/>
          <w:sz w:val="24"/>
          <w:szCs w:val="24"/>
        </w:rPr>
        <w:t xml:space="preserve">Α. </w:t>
      </w:r>
      <w:r w:rsidRPr="00971073">
        <w:rPr>
          <w:rFonts w:eastAsia="Times New Roman" w:cs="Times New Roman"/>
          <w:b/>
          <w:sz w:val="24"/>
          <w:szCs w:val="24"/>
          <w:u w:val="single"/>
        </w:rPr>
        <w:t>ΕΙΣΑΓΩΓΗ</w:t>
      </w:r>
      <w:r w:rsidRPr="00971073">
        <w:rPr>
          <w:rFonts w:eastAsia="Times New Roman" w:cs="Times New Roman"/>
          <w:sz w:val="24"/>
          <w:szCs w:val="24"/>
        </w:rPr>
        <w:t xml:space="preserve">: </w:t>
      </w:r>
    </w:p>
    <w:p w:rsidR="00971073" w:rsidRPr="00971073" w:rsidRDefault="00971073" w:rsidP="00971073">
      <w:pPr>
        <w:spacing w:after="0" w:line="240" w:lineRule="auto"/>
        <w:rPr>
          <w:rFonts w:eastAsia="Times New Roman" w:cs="Times New Roman"/>
          <w:sz w:val="24"/>
          <w:szCs w:val="24"/>
        </w:rPr>
      </w:pPr>
      <w:r w:rsidRPr="00971073">
        <w:rPr>
          <w:rFonts w:eastAsia="Times New Roman" w:cs="Times New Roman"/>
          <w:sz w:val="24"/>
          <w:szCs w:val="24"/>
        </w:rPr>
        <w:t>1) Νέα Αθηναϊκή Σχολή (</w:t>
      </w:r>
      <w:proofErr w:type="spellStart"/>
      <w:r w:rsidRPr="00971073">
        <w:rPr>
          <w:rFonts w:eastAsia="Times New Roman" w:cs="Times New Roman"/>
          <w:sz w:val="24"/>
          <w:szCs w:val="24"/>
        </w:rPr>
        <w:t>σσ</w:t>
      </w:r>
      <w:proofErr w:type="spellEnd"/>
      <w:r w:rsidRPr="00971073">
        <w:rPr>
          <w:rFonts w:eastAsia="Times New Roman" w:cs="Times New Roman"/>
          <w:sz w:val="24"/>
          <w:szCs w:val="24"/>
        </w:rPr>
        <w:t>. 7-16)</w:t>
      </w:r>
    </w:p>
    <w:p w:rsidR="00971073" w:rsidRPr="00971073" w:rsidRDefault="00971073" w:rsidP="00971073">
      <w:pPr>
        <w:spacing w:after="0" w:line="240" w:lineRule="auto"/>
        <w:rPr>
          <w:rFonts w:eastAsia="Times New Roman" w:cs="Times New Roman"/>
          <w:sz w:val="24"/>
          <w:szCs w:val="24"/>
        </w:rPr>
      </w:pPr>
      <w:r w:rsidRPr="00971073">
        <w:rPr>
          <w:rFonts w:eastAsia="Times New Roman" w:cs="Times New Roman"/>
          <w:sz w:val="24"/>
          <w:szCs w:val="24"/>
        </w:rPr>
        <w:t>2) Νεότερη Ποίηση (</w:t>
      </w:r>
      <w:proofErr w:type="spellStart"/>
      <w:r w:rsidRPr="00971073">
        <w:rPr>
          <w:rFonts w:eastAsia="Times New Roman" w:cs="Times New Roman"/>
          <w:sz w:val="24"/>
          <w:szCs w:val="24"/>
        </w:rPr>
        <w:t>σσ</w:t>
      </w:r>
      <w:proofErr w:type="spellEnd"/>
      <w:r w:rsidRPr="00971073">
        <w:rPr>
          <w:rFonts w:eastAsia="Times New Roman" w:cs="Times New Roman"/>
          <w:sz w:val="24"/>
          <w:szCs w:val="24"/>
        </w:rPr>
        <w:t>. 194-200)</w:t>
      </w:r>
    </w:p>
    <w:p w:rsidR="00971073" w:rsidRPr="00971073" w:rsidRDefault="00971073" w:rsidP="00971073">
      <w:pPr>
        <w:spacing w:after="0" w:line="240" w:lineRule="auto"/>
        <w:rPr>
          <w:rFonts w:eastAsia="Times New Roman" w:cs="Times New Roman"/>
          <w:sz w:val="24"/>
          <w:szCs w:val="24"/>
        </w:rPr>
      </w:pPr>
      <w:r w:rsidRPr="00971073">
        <w:rPr>
          <w:rFonts w:eastAsia="Times New Roman" w:cs="Times New Roman"/>
          <w:sz w:val="24"/>
          <w:szCs w:val="24"/>
        </w:rPr>
        <w:t>3) Πεζογραφία. Η Πεζογραφία του Μεσοπολέμου (</w:t>
      </w:r>
      <w:proofErr w:type="spellStart"/>
      <w:r w:rsidRPr="00971073">
        <w:rPr>
          <w:rFonts w:eastAsia="Times New Roman" w:cs="Times New Roman"/>
          <w:sz w:val="24"/>
          <w:szCs w:val="24"/>
        </w:rPr>
        <w:t>σσ</w:t>
      </w:r>
      <w:proofErr w:type="spellEnd"/>
      <w:r w:rsidRPr="00971073">
        <w:rPr>
          <w:rFonts w:eastAsia="Times New Roman" w:cs="Times New Roman"/>
          <w:sz w:val="24"/>
          <w:szCs w:val="24"/>
        </w:rPr>
        <w:t>. 271-272)</w:t>
      </w:r>
    </w:p>
    <w:p w:rsidR="00971073" w:rsidRPr="00971073" w:rsidRDefault="00971073" w:rsidP="00971073">
      <w:pPr>
        <w:spacing w:after="0" w:line="240" w:lineRule="auto"/>
        <w:rPr>
          <w:rFonts w:eastAsia="Times New Roman" w:cs="Times New Roman"/>
          <w:sz w:val="24"/>
          <w:szCs w:val="24"/>
        </w:rPr>
      </w:pPr>
      <w:r w:rsidRPr="00971073">
        <w:rPr>
          <w:rFonts w:eastAsia="Times New Roman" w:cs="Times New Roman"/>
          <w:sz w:val="24"/>
          <w:szCs w:val="24"/>
        </w:rPr>
        <w:t>4) Τα εισαγωγικά σημειώματα κάθε κειμένου</w:t>
      </w:r>
    </w:p>
    <w:p w:rsidR="00971073" w:rsidRPr="00971073" w:rsidRDefault="00971073" w:rsidP="00971073">
      <w:pPr>
        <w:spacing w:after="0" w:line="240" w:lineRule="auto"/>
        <w:rPr>
          <w:rFonts w:eastAsia="Times New Roman" w:cs="Times New Roman"/>
          <w:sz w:val="24"/>
          <w:szCs w:val="24"/>
        </w:rPr>
      </w:pPr>
    </w:p>
    <w:p w:rsidR="00971073" w:rsidRPr="00971073" w:rsidRDefault="00971073" w:rsidP="00971073">
      <w:pPr>
        <w:spacing w:after="0" w:line="240" w:lineRule="auto"/>
        <w:rPr>
          <w:rFonts w:eastAsia="Times New Roman" w:cs="Times New Roman"/>
          <w:sz w:val="24"/>
          <w:szCs w:val="24"/>
        </w:rPr>
      </w:pPr>
      <w:bookmarkStart w:id="0" w:name="_GoBack"/>
      <w:bookmarkEnd w:id="0"/>
    </w:p>
    <w:p w:rsidR="00971073" w:rsidRPr="00971073" w:rsidRDefault="00971073" w:rsidP="00971073">
      <w:pPr>
        <w:spacing w:after="0" w:line="240" w:lineRule="auto"/>
        <w:rPr>
          <w:rFonts w:eastAsia="Times New Roman" w:cs="Times New Roman"/>
          <w:b/>
          <w:sz w:val="24"/>
          <w:szCs w:val="24"/>
          <w:u w:val="single"/>
        </w:rPr>
      </w:pPr>
      <w:r w:rsidRPr="00971073">
        <w:rPr>
          <w:rFonts w:eastAsia="Times New Roman" w:cs="Times New Roman"/>
          <w:sz w:val="24"/>
          <w:szCs w:val="24"/>
        </w:rPr>
        <w:t xml:space="preserve">Β. </w:t>
      </w:r>
      <w:r w:rsidRPr="00971073">
        <w:rPr>
          <w:rFonts w:eastAsia="Times New Roman" w:cs="Times New Roman"/>
          <w:b/>
          <w:sz w:val="24"/>
          <w:szCs w:val="24"/>
          <w:u w:val="single"/>
        </w:rPr>
        <w:t>ΚΕΙΜΕΝΑ</w:t>
      </w:r>
    </w:p>
    <w:p w:rsidR="00971073" w:rsidRPr="00971073" w:rsidRDefault="00971073" w:rsidP="00971073">
      <w:pPr>
        <w:spacing w:after="0" w:line="240" w:lineRule="auto"/>
        <w:rPr>
          <w:rFonts w:eastAsia="Times New Roman" w:cs="Times New Roman"/>
          <w:b/>
          <w:sz w:val="24"/>
          <w:szCs w:val="24"/>
          <w:u w:val="single"/>
        </w:rPr>
      </w:pP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Α. Παπαδιαμάντη, </w:t>
      </w:r>
      <w:r w:rsidRPr="00971073">
        <w:rPr>
          <w:rFonts w:eastAsia="Times New Roman" w:cs="Times New Roman"/>
          <w:i/>
          <w:sz w:val="24"/>
          <w:szCs w:val="24"/>
        </w:rPr>
        <w:t>Η Φόνισσα</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Ν. Καζαντζάκης, </w:t>
      </w:r>
      <w:r w:rsidRPr="00971073">
        <w:rPr>
          <w:rFonts w:eastAsia="Times New Roman" w:cs="Times New Roman"/>
          <w:i/>
          <w:sz w:val="24"/>
          <w:szCs w:val="24"/>
        </w:rPr>
        <w:t>Αλέξης Ζορμπάς</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Κ. Γ. Καρυωτάκης, </w:t>
      </w:r>
      <w:proofErr w:type="spellStart"/>
      <w:r w:rsidRPr="00971073">
        <w:rPr>
          <w:rFonts w:eastAsia="Times New Roman" w:cs="Times New Roman"/>
          <w:i/>
          <w:sz w:val="24"/>
          <w:szCs w:val="24"/>
        </w:rPr>
        <w:t>Κάθαρσις</w:t>
      </w:r>
      <w:proofErr w:type="spellEnd"/>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Μ. </w:t>
      </w:r>
      <w:proofErr w:type="spellStart"/>
      <w:r w:rsidRPr="00971073">
        <w:rPr>
          <w:rFonts w:eastAsia="Times New Roman" w:cs="Times New Roman"/>
          <w:sz w:val="24"/>
          <w:szCs w:val="24"/>
        </w:rPr>
        <w:t>Πολυδούρη</w:t>
      </w:r>
      <w:proofErr w:type="spellEnd"/>
      <w:r w:rsidRPr="00971073">
        <w:rPr>
          <w:rFonts w:eastAsia="Times New Roman" w:cs="Times New Roman"/>
          <w:sz w:val="24"/>
          <w:szCs w:val="24"/>
        </w:rPr>
        <w:t xml:space="preserve">, </w:t>
      </w:r>
      <w:r w:rsidRPr="00971073">
        <w:rPr>
          <w:rFonts w:eastAsia="Times New Roman" w:cs="Times New Roman"/>
          <w:i/>
          <w:sz w:val="24"/>
          <w:szCs w:val="24"/>
        </w:rPr>
        <w:t>Κοντά σου</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Γ. Σαραντάρης, </w:t>
      </w:r>
      <w:r w:rsidRPr="00971073">
        <w:rPr>
          <w:rFonts w:eastAsia="Times New Roman" w:cs="Times New Roman"/>
          <w:i/>
          <w:sz w:val="24"/>
          <w:szCs w:val="24"/>
        </w:rPr>
        <w:t>Δεν είμαστε ποιητές</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Γ. Σεφέρης, </w:t>
      </w:r>
      <w:r w:rsidRPr="00971073">
        <w:rPr>
          <w:rFonts w:eastAsia="Times New Roman" w:cs="Times New Roman"/>
          <w:i/>
          <w:sz w:val="24"/>
          <w:szCs w:val="24"/>
        </w:rPr>
        <w:t>Ελένη</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Οδ. Ελύτης, </w:t>
      </w:r>
      <w:r w:rsidRPr="00971073">
        <w:rPr>
          <w:rFonts w:eastAsia="Times New Roman" w:cs="Times New Roman"/>
          <w:i/>
          <w:sz w:val="24"/>
          <w:szCs w:val="24"/>
        </w:rPr>
        <w:t>Η Μαρίνα των βράχων</w:t>
      </w:r>
    </w:p>
    <w:p w:rsidR="00971073" w:rsidRPr="00971073" w:rsidRDefault="00971073" w:rsidP="00971073">
      <w:pPr>
        <w:numPr>
          <w:ilvl w:val="0"/>
          <w:numId w:val="2"/>
        </w:numPr>
        <w:spacing w:after="0" w:line="240" w:lineRule="auto"/>
        <w:ind w:left="284" w:hanging="284"/>
        <w:rPr>
          <w:rFonts w:eastAsia="Times New Roman" w:cs="Times New Roman"/>
          <w:sz w:val="24"/>
          <w:szCs w:val="24"/>
        </w:rPr>
      </w:pPr>
      <w:r w:rsidRPr="00971073">
        <w:rPr>
          <w:rFonts w:eastAsia="Times New Roman" w:cs="Times New Roman"/>
          <w:sz w:val="24"/>
          <w:szCs w:val="24"/>
        </w:rPr>
        <w:t xml:space="preserve">Στρ. Μυριβήλης, </w:t>
      </w:r>
      <w:r w:rsidRPr="00971073">
        <w:rPr>
          <w:rFonts w:eastAsia="Times New Roman" w:cs="Times New Roman"/>
          <w:i/>
          <w:sz w:val="24"/>
          <w:szCs w:val="24"/>
        </w:rPr>
        <w:t>Η μυστική παπαρούνα</w:t>
      </w:r>
    </w:p>
    <w:p w:rsidR="00971073" w:rsidRDefault="00971073" w:rsidP="00401BC3">
      <w:pPr>
        <w:spacing w:after="0"/>
        <w:jc w:val="both"/>
        <w:rPr>
          <w:rFonts w:cs="Arial"/>
          <w:b/>
          <w:color w:val="002060"/>
          <w:sz w:val="28"/>
          <w:szCs w:val="24"/>
        </w:rPr>
      </w:pPr>
    </w:p>
    <w:p w:rsidR="00004A96" w:rsidRPr="006B3F59" w:rsidRDefault="00004A96" w:rsidP="00401BC3">
      <w:pPr>
        <w:spacing w:after="0"/>
        <w:jc w:val="both"/>
        <w:rPr>
          <w:rFonts w:cs="Arial"/>
          <w:b/>
          <w:color w:val="002060"/>
          <w:sz w:val="28"/>
          <w:szCs w:val="24"/>
        </w:rPr>
      </w:pPr>
      <w:r>
        <w:rPr>
          <w:rFonts w:cs="Arial"/>
          <w:b/>
          <w:color w:val="002060"/>
          <w:sz w:val="28"/>
          <w:szCs w:val="24"/>
        </w:rPr>
        <w:t>Τρόπος εξέτασης</w:t>
      </w:r>
    </w:p>
    <w:p w:rsidR="004A77A8" w:rsidRPr="004A77A8" w:rsidRDefault="004A77A8" w:rsidP="00401BC3">
      <w:pPr>
        <w:tabs>
          <w:tab w:val="left" w:pos="0"/>
        </w:tabs>
        <w:spacing w:after="0"/>
        <w:ind w:right="283"/>
        <w:jc w:val="both"/>
        <w:rPr>
          <w:rFonts w:cs="Arial"/>
          <w:sz w:val="24"/>
          <w:szCs w:val="24"/>
        </w:rPr>
      </w:pPr>
      <w:r w:rsidRPr="004A77A8">
        <w:rPr>
          <w:rFonts w:cs="Arial"/>
          <w:sz w:val="24"/>
          <w:szCs w:val="24"/>
        </w:rPr>
        <w:t>Για την εξέταση στο μάθημα της Νέας Ελληνικής Λογοτεχνίας της Β΄ τάξης Ημερησίου Γενικού Λυκείου δίνεται στους μαθητές σε φωτοαντίγραφο περιορισμένης εκτάσεως πεζό ή ποιητικό κείμενο που περιλαμβάνεται στη διδαχθείσα ύλη, καθώς και αδίδακτο περιορισμένης εκτάσεως πεζό ή ποιητικό κείμενο (ίσης κατά προσέγγιση δυσκολίας με το διδαγμένο), με τις αναγκαίες διευκρινίσεις. Το αδίδακτο κείμενο εντάσσεται γραμματολογικά σε μία από τις ενότητες του οικείου διδακτικού  εγχειριδίου (Νέα Αθηναϊκή Σχολή: Η πεζογραφία, Νεότερη Λογοτεχνία: Πρώτη 10ετία του Μεσοπολέμου, Νεότερη Ποίηση, Πεζογραφία: H πεζογραφία του Μεσοπολέμου). Οι μαθητές καλούνται να απαντήσουν στα παρακάτω τέσσερα (4) θέματα, που μπορεί να αναλύονται σε δύο (2) ερωτήσεις το καθένα, από τα οποία δύο (2), και συγκεκριμένα τα υπό τα στοιχεία «α» και «β», συνοδεύουν το αδίδακτο κείμενο, και δύο (2), τα υπό τα στοιχεία «γ» και «δ», αναφέρονται στο διδαγμένο κείμενο. Τα θέματα αφορούν:</w:t>
      </w:r>
    </w:p>
    <w:p w:rsidR="004A77A8" w:rsidRPr="004A77A8" w:rsidRDefault="004A77A8" w:rsidP="00401BC3">
      <w:pPr>
        <w:tabs>
          <w:tab w:val="left" w:pos="0"/>
        </w:tabs>
        <w:spacing w:after="0"/>
        <w:ind w:right="283"/>
        <w:jc w:val="both"/>
        <w:rPr>
          <w:rFonts w:cs="Arial"/>
          <w:sz w:val="24"/>
          <w:szCs w:val="24"/>
        </w:rPr>
      </w:pPr>
      <w:r w:rsidRPr="004A77A8">
        <w:rPr>
          <w:rFonts w:cs="Arial"/>
          <w:sz w:val="24"/>
          <w:szCs w:val="24"/>
        </w:rPr>
        <w:t>α) στην κατανόηση του αδίδακτου λογοτεχνικού κειμένου, στον ερμηνευτικό σχολιασμό παραγράφων ή στίχων του, στην επισήμανση συμβόλων (μυθικών ή άλλων), στην αξιολόγηση στάσεων και αντιλήψεων που εντοπίζονται σε αυτό, στον χαρακτηρισμό των προσώπων που αναφέρονται στο κείμενο και την ένταξή τους στον τόπο και στον χρόνο της αφήγησης κ.λπ.</w:t>
      </w:r>
    </w:p>
    <w:p w:rsidR="004A77A8" w:rsidRPr="004A77A8" w:rsidRDefault="004A77A8" w:rsidP="00401BC3">
      <w:pPr>
        <w:tabs>
          <w:tab w:val="left" w:pos="0"/>
        </w:tabs>
        <w:spacing w:after="0"/>
        <w:ind w:right="283"/>
        <w:jc w:val="both"/>
        <w:rPr>
          <w:rFonts w:cs="Arial"/>
          <w:sz w:val="24"/>
          <w:szCs w:val="24"/>
        </w:rPr>
      </w:pPr>
      <w:r w:rsidRPr="004A77A8">
        <w:rPr>
          <w:rFonts w:cs="Arial"/>
          <w:sz w:val="24"/>
          <w:szCs w:val="24"/>
        </w:rPr>
        <w:t xml:space="preserve">β) σε παρατηρήσεις επί των εκφραστικών μέσων και τρόπων που εντοπίζονται στο αδίδακτο κείμενο (π.χ. ζητείται από τους μαθητές να εντοπίσουν και να σχολιάσουν μεταφορές, παρομοιώσεις, επαναλήψεις, εικόνες, στοιχεία της γλώσσας, όπως λόγιες, λαϊκές ιδιωματικές </w:t>
      </w:r>
      <w:r w:rsidRPr="004A77A8">
        <w:rPr>
          <w:rFonts w:cs="Arial"/>
          <w:sz w:val="24"/>
          <w:szCs w:val="24"/>
        </w:rPr>
        <w:lastRenderedPageBreak/>
        <w:t xml:space="preserve">ή </w:t>
      </w:r>
      <w:proofErr w:type="spellStart"/>
      <w:r w:rsidRPr="004A77A8">
        <w:rPr>
          <w:rFonts w:cs="Arial"/>
          <w:sz w:val="24"/>
          <w:szCs w:val="24"/>
        </w:rPr>
        <w:t>αντιλυρικές</w:t>
      </w:r>
      <w:proofErr w:type="spellEnd"/>
      <w:r w:rsidRPr="004A77A8">
        <w:rPr>
          <w:rFonts w:cs="Arial"/>
          <w:sz w:val="24"/>
          <w:szCs w:val="24"/>
        </w:rPr>
        <w:t xml:space="preserve"> λέξεις κ.λπ.) και στην επαλήθευση μιας κρίσης σχετικής με το κείμενο (το είδος του, τη λογοτεχνική γενιά του δημιουργού ή το λογοτεχνικό ρεύμα στο οποίο ανήκει το κείμενο, το ύφος του, τη δομή του κ.λπ.).</w:t>
      </w:r>
    </w:p>
    <w:p w:rsidR="004A77A8" w:rsidRPr="004A77A8" w:rsidRDefault="004A77A8" w:rsidP="00401BC3">
      <w:pPr>
        <w:tabs>
          <w:tab w:val="left" w:pos="0"/>
        </w:tabs>
        <w:spacing w:after="0"/>
        <w:ind w:right="283"/>
        <w:jc w:val="both"/>
        <w:rPr>
          <w:rFonts w:cs="Arial"/>
          <w:sz w:val="24"/>
          <w:szCs w:val="24"/>
        </w:rPr>
      </w:pPr>
      <w:r w:rsidRPr="004A77A8">
        <w:rPr>
          <w:rFonts w:cs="Arial"/>
          <w:sz w:val="24"/>
          <w:szCs w:val="24"/>
        </w:rPr>
        <w:t>γ) σε γραμματολογικά στοιχεία που προκύπτουν άμεσα ή έμμεσα από το διδαγμένο κείμενο και αφορούν στο είδος του, στον συγγραφέα, στο λογοτεχνικό ρεύμα στο οποίο εντάσσεται το κείμενο, σε στοιχεία της αφήγησης κ.λπ.</w:t>
      </w:r>
    </w:p>
    <w:p w:rsidR="004A77A8" w:rsidRPr="004A77A8" w:rsidRDefault="004A77A8" w:rsidP="00401BC3">
      <w:pPr>
        <w:tabs>
          <w:tab w:val="left" w:pos="0"/>
        </w:tabs>
        <w:spacing w:after="0"/>
        <w:ind w:right="283"/>
        <w:jc w:val="both"/>
        <w:rPr>
          <w:rFonts w:cs="Arial"/>
          <w:sz w:val="24"/>
          <w:szCs w:val="24"/>
        </w:rPr>
      </w:pPr>
      <w:r w:rsidRPr="004A77A8">
        <w:rPr>
          <w:rFonts w:cs="Arial"/>
          <w:sz w:val="24"/>
          <w:szCs w:val="24"/>
        </w:rPr>
        <w:t>δ) στον ερμηνευτικό ή αισθητικό σχολιασμό του διδαγμένου κειμένου (στην κατανόηση του περιεχομένου, στη δομή, στον σχολιασμό φράσεων, στίχων ή παραγράφων, στην ανάπτυξη χωρίων σε μία (1) ή δύο (2) παραγράφους, σε χαρακτηρισμούς προσώπων, σε στάσεις και αντιλήψεις, σε παρατηρήσεις επί των εκφραστικών μέσων και τρόπων, σε απλά υφολογικά στοιχεία κ.λπ.).</w:t>
      </w:r>
    </w:p>
    <w:p w:rsidR="006A3D4C" w:rsidRPr="006B3F59" w:rsidRDefault="004A77A8" w:rsidP="00401BC3">
      <w:pPr>
        <w:tabs>
          <w:tab w:val="left" w:pos="0"/>
        </w:tabs>
        <w:spacing w:after="0"/>
        <w:ind w:right="283"/>
        <w:jc w:val="both"/>
        <w:rPr>
          <w:rFonts w:cs="Arial"/>
          <w:b/>
          <w:sz w:val="24"/>
          <w:szCs w:val="24"/>
          <w:u w:val="single"/>
        </w:rPr>
      </w:pPr>
      <w:r w:rsidRPr="004A77A8">
        <w:rPr>
          <w:rFonts w:cs="Arial"/>
          <w:sz w:val="24"/>
          <w:szCs w:val="24"/>
        </w:rPr>
        <w:t>Η βαθμολογία κατανέμεται κατά 25% σε κάθε θέμα. Η κατανομή της βαθμολογίας στις ερωτήσεις των θεμάτων μπορεί να διαφοροποιείται ανάλογα με τον βαθμό της δυσκολίας τους και οι βαθμολογικές μονάδες κάθε ερώτησης καθορίζονται κατά τη διατύπωση των θεμάτων και ανακοινώνονται γραπτώς στους μαθητές.</w:t>
      </w:r>
    </w:p>
    <w:p w:rsidR="006A3D4C" w:rsidRPr="006B3F59" w:rsidRDefault="006A3D4C" w:rsidP="00401BC3">
      <w:pPr>
        <w:tabs>
          <w:tab w:val="left" w:pos="142"/>
        </w:tabs>
        <w:spacing w:after="0"/>
        <w:ind w:left="142" w:right="283" w:firstLine="142"/>
        <w:jc w:val="both"/>
        <w:rPr>
          <w:rFonts w:cs="Arial"/>
          <w:b/>
          <w:color w:val="002060"/>
          <w:sz w:val="24"/>
          <w:szCs w:val="24"/>
          <w:u w:val="single"/>
        </w:rPr>
      </w:pPr>
    </w:p>
    <w:p w:rsidR="00340756" w:rsidRPr="006B3F59" w:rsidRDefault="00340756" w:rsidP="00401BC3">
      <w:pPr>
        <w:tabs>
          <w:tab w:val="left" w:pos="567"/>
        </w:tabs>
        <w:spacing w:after="0"/>
        <w:ind w:right="-341"/>
        <w:jc w:val="both"/>
        <w:rPr>
          <w:rFonts w:cs="Arial"/>
          <w:b/>
          <w:color w:val="002060"/>
          <w:sz w:val="28"/>
          <w:szCs w:val="24"/>
        </w:rPr>
      </w:pPr>
    </w:p>
    <w:sectPr w:rsidR="00340756"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A9" w:rsidRDefault="005961A9" w:rsidP="0075731B">
      <w:pPr>
        <w:spacing w:after="0" w:line="240" w:lineRule="auto"/>
      </w:pPr>
      <w:r>
        <w:separator/>
      </w:r>
    </w:p>
  </w:endnote>
  <w:endnote w:type="continuationSeparator" w:id="0">
    <w:p w:rsidR="005961A9" w:rsidRDefault="005961A9"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971073">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A9" w:rsidRDefault="005961A9" w:rsidP="0075731B">
      <w:pPr>
        <w:spacing w:after="0" w:line="240" w:lineRule="auto"/>
      </w:pPr>
      <w:r>
        <w:separator/>
      </w:r>
    </w:p>
  </w:footnote>
  <w:footnote w:type="continuationSeparator" w:id="0">
    <w:p w:rsidR="005961A9" w:rsidRDefault="005961A9"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B4E"/>
    <w:multiLevelType w:val="hybridMultilevel"/>
    <w:tmpl w:val="CC36D3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04A96"/>
    <w:rsid w:val="00030446"/>
    <w:rsid w:val="000769E6"/>
    <w:rsid w:val="000A6E01"/>
    <w:rsid w:val="000B04DD"/>
    <w:rsid w:val="000D6A89"/>
    <w:rsid w:val="000E5A1B"/>
    <w:rsid w:val="000E7987"/>
    <w:rsid w:val="00125812"/>
    <w:rsid w:val="00152787"/>
    <w:rsid w:val="00161FC3"/>
    <w:rsid w:val="0017733C"/>
    <w:rsid w:val="001A0ED5"/>
    <w:rsid w:val="0022178F"/>
    <w:rsid w:val="002425C1"/>
    <w:rsid w:val="002603E0"/>
    <w:rsid w:val="00260C8B"/>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961A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1073"/>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C241C-16A7-439F-BBDA-7183ED9D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2674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dcterms:created xsi:type="dcterms:W3CDTF">2016-04-13T11:23:00Z</dcterms:created>
  <dcterms:modified xsi:type="dcterms:W3CDTF">2016-04-20T08:07:00Z</dcterms:modified>
</cp:coreProperties>
</file>