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FF5A47" w:rsidRDefault="00FF5A47" w:rsidP="008C7C41">
      <w:pPr>
        <w:spacing w:after="0"/>
        <w:jc w:val="both"/>
        <w:rPr>
          <w:rFonts w:eastAsia="Times New Roman" w:cs="Times New Roman"/>
          <w:b/>
          <w:color w:val="002060"/>
          <w:sz w:val="28"/>
          <w:szCs w:val="24"/>
        </w:rPr>
      </w:pPr>
    </w:p>
    <w:p w:rsidR="00CC0823" w:rsidRPr="00864A41" w:rsidRDefault="00CC0823" w:rsidP="008C7C41">
      <w:pPr>
        <w:spacing w:after="0"/>
        <w:jc w:val="both"/>
        <w:rPr>
          <w:rFonts w:eastAsia="Times New Roman" w:cs="Times New Roman"/>
          <w:b/>
          <w:color w:val="002060"/>
          <w:sz w:val="28"/>
          <w:szCs w:val="24"/>
        </w:rPr>
      </w:pPr>
      <w:r w:rsidRPr="00CC0823">
        <w:rPr>
          <w:rFonts w:eastAsia="Times New Roman" w:cs="Times New Roman"/>
          <w:b/>
          <w:color w:val="002060"/>
          <w:sz w:val="28"/>
          <w:szCs w:val="24"/>
        </w:rPr>
        <w:t xml:space="preserve">Σχέδιο </w:t>
      </w:r>
    </w:p>
    <w:p w:rsidR="00864A41" w:rsidRDefault="00864A41" w:rsidP="008C7C41">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 (Γραμμικό σχέδιο)</w:t>
      </w:r>
    </w:p>
    <w:p w:rsidR="00864A41" w:rsidRPr="00864A41" w:rsidRDefault="00864A41" w:rsidP="00864A41">
      <w:pPr>
        <w:spacing w:after="0"/>
        <w:rPr>
          <w:rFonts w:ascii="Calibri" w:eastAsia="Times New Roman" w:hAnsi="Calibri" w:cs="Times New Roman"/>
          <w:sz w:val="24"/>
          <w:szCs w:val="24"/>
        </w:rPr>
      </w:pPr>
      <w:proofErr w:type="spellStart"/>
      <w:r w:rsidRPr="00864A41">
        <w:rPr>
          <w:rFonts w:ascii="Calibri" w:eastAsia="Times New Roman" w:hAnsi="Calibri" w:cs="Times New Roman"/>
          <w:sz w:val="24"/>
          <w:szCs w:val="24"/>
        </w:rPr>
        <w:t>Διαστασιολόγηση</w:t>
      </w:r>
      <w:proofErr w:type="spellEnd"/>
      <w:r w:rsidRPr="00864A41">
        <w:rPr>
          <w:rFonts w:ascii="Calibri" w:eastAsia="Times New Roman" w:hAnsi="Calibri" w:cs="Times New Roman"/>
          <w:sz w:val="24"/>
          <w:szCs w:val="24"/>
        </w:rPr>
        <w:t xml:space="preserve"> – </w:t>
      </w:r>
      <w:proofErr w:type="spellStart"/>
      <w:r w:rsidRPr="00864A41">
        <w:rPr>
          <w:rFonts w:ascii="Calibri" w:eastAsia="Times New Roman" w:hAnsi="Calibri" w:cs="Times New Roman"/>
          <w:sz w:val="24"/>
          <w:szCs w:val="24"/>
        </w:rPr>
        <w:t>κάναβος</w:t>
      </w:r>
      <w:proofErr w:type="spellEnd"/>
      <w:r w:rsidRPr="00864A41">
        <w:rPr>
          <w:rFonts w:ascii="Calibri" w:eastAsia="Times New Roman" w:hAnsi="Calibri" w:cs="Times New Roman"/>
          <w:sz w:val="24"/>
          <w:szCs w:val="24"/>
        </w:rPr>
        <w:t xml:space="preserve"> </w:t>
      </w:r>
    </w:p>
    <w:p w:rsidR="00864A41" w:rsidRPr="00864A41" w:rsidRDefault="00864A41" w:rsidP="00864A41">
      <w:pPr>
        <w:spacing w:after="0"/>
        <w:rPr>
          <w:rFonts w:ascii="Calibri" w:eastAsia="Times New Roman" w:hAnsi="Calibri" w:cs="Times New Roman"/>
          <w:sz w:val="24"/>
          <w:szCs w:val="24"/>
        </w:rPr>
      </w:pPr>
      <w:r w:rsidRPr="00864A41">
        <w:rPr>
          <w:rFonts w:ascii="Calibri" w:eastAsia="Times New Roman" w:hAnsi="Calibri" w:cs="Times New Roman"/>
          <w:sz w:val="24"/>
          <w:szCs w:val="24"/>
        </w:rPr>
        <w:t xml:space="preserve">Κλίμακα σχεδίασης </w:t>
      </w:r>
    </w:p>
    <w:p w:rsidR="00864A41" w:rsidRDefault="00864A41" w:rsidP="00864A41">
      <w:pPr>
        <w:spacing w:after="0"/>
        <w:rPr>
          <w:rFonts w:ascii="Calibri" w:eastAsia="Times New Roman" w:hAnsi="Calibri" w:cs="Times New Roman"/>
          <w:sz w:val="24"/>
          <w:szCs w:val="24"/>
        </w:rPr>
      </w:pPr>
      <w:r w:rsidRPr="00864A41">
        <w:rPr>
          <w:rFonts w:ascii="Calibri" w:eastAsia="Times New Roman" w:hAnsi="Calibri" w:cs="Times New Roman"/>
          <w:sz w:val="24"/>
          <w:szCs w:val="24"/>
        </w:rPr>
        <w:t>Μαίανδροι – διακοσμητικά μοτίβα</w:t>
      </w:r>
    </w:p>
    <w:p w:rsidR="00864A41" w:rsidRDefault="00864A41" w:rsidP="00864A41">
      <w:pPr>
        <w:spacing w:after="0"/>
        <w:rPr>
          <w:rFonts w:eastAsia="Times New Roman" w:cs="Times New Roman"/>
          <w:b/>
          <w:color w:val="002060"/>
          <w:sz w:val="28"/>
          <w:szCs w:val="24"/>
        </w:rPr>
      </w:pPr>
    </w:p>
    <w:p w:rsidR="00864A41" w:rsidRDefault="00864A41" w:rsidP="00864A41">
      <w:pPr>
        <w:spacing w:after="0"/>
        <w:rPr>
          <w:rFonts w:eastAsia="Times New Roman" w:cs="Times New Roman"/>
          <w:b/>
          <w:color w:val="002060"/>
          <w:sz w:val="28"/>
          <w:szCs w:val="24"/>
        </w:rPr>
      </w:pPr>
      <w:r w:rsidRPr="00864A41">
        <w:rPr>
          <w:rFonts w:eastAsia="Times New Roman" w:cs="Times New Roman"/>
          <w:b/>
          <w:color w:val="002060"/>
          <w:sz w:val="28"/>
          <w:szCs w:val="24"/>
        </w:rPr>
        <w:t>Εξεταστέα ύλη (Ελεύθερο σχέδιο)</w:t>
      </w:r>
    </w:p>
    <w:p w:rsidR="00864A41" w:rsidRPr="00864A41" w:rsidRDefault="00864A41" w:rsidP="00864A41">
      <w:pPr>
        <w:spacing w:after="0"/>
        <w:rPr>
          <w:rFonts w:eastAsia="Times New Roman" w:cs="Times New Roman"/>
          <w:b/>
          <w:color w:val="002060"/>
          <w:sz w:val="28"/>
          <w:szCs w:val="24"/>
        </w:rPr>
      </w:pPr>
      <w:r w:rsidRPr="00D318C4">
        <w:object w:dxaOrig="8306" w:dyaOrig="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1in">
            <v:imagedata r:id="rId9" o:title=""/>
          </v:shape>
        </w:object>
      </w:r>
    </w:p>
    <w:p w:rsidR="00864A41" w:rsidRPr="00864A41" w:rsidRDefault="00864A41" w:rsidP="00864A41">
      <w:pPr>
        <w:spacing w:after="0"/>
        <w:rPr>
          <w:rFonts w:ascii="Calibri" w:eastAsia="Times New Roman" w:hAnsi="Calibri" w:cs="Times New Roman"/>
          <w:sz w:val="24"/>
          <w:szCs w:val="24"/>
        </w:rPr>
      </w:pPr>
    </w:p>
    <w:p w:rsidR="00864A41" w:rsidRDefault="00864A41" w:rsidP="008C7C41">
      <w:pPr>
        <w:spacing w:after="0"/>
        <w:jc w:val="both"/>
        <w:rPr>
          <w:rFonts w:eastAsia="Times New Roman" w:cs="Times New Roman"/>
          <w:b/>
          <w:color w:val="002060"/>
          <w:sz w:val="28"/>
          <w:szCs w:val="24"/>
        </w:rPr>
      </w:pPr>
    </w:p>
    <w:p w:rsidR="00864A41" w:rsidRPr="00864A41" w:rsidRDefault="00864A41" w:rsidP="008C7C41">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Στο Ελεύθερο Σχέδιο η εξέταση συνίσταται στη γραφική αναπαράσταση ενός φυσικού αντικειμένου, το οποίο τοποθετείται σε ορατό σημείο εντός του χώρου εξέτασης. Οι μαθητές σχεδ</w:t>
      </w:r>
      <w:bookmarkStart w:id="0" w:name="_GoBack"/>
      <w:bookmarkEnd w:id="0"/>
      <w:r w:rsidRPr="00665D0F">
        <w:rPr>
          <w:rFonts w:eastAsia="Times New Roman" w:cs="Times New Roman"/>
          <w:sz w:val="24"/>
          <w:szCs w:val="24"/>
        </w:rPr>
        <w:t xml:space="preserve">ιάζουν με ελεύθερο τρόπο και σε συνθήκες διάχυτου φωτισμού το αντικείμενο. Πρέπει να διακρίνουν στο θέμα τους τις αναλογίες των αντικειμένων και τις αναλογίες σε σχέση με το όλο και να τις παραστήσουν στο χαρτί τους αρμονικά, έτσι ώστε να έχουν σαφήνεια και συμμετρία με τα πραγματικά αντικείμενα. Επίσης να προσέξουν την αρμονία μέσα στη σχεδιαστική επιφάνεια. Να αποδώσουν επίσης απλοποιημένα σε λίγους τόνους τις φωτεινές και σκοτεινές επιφάνειες και τους όγκους που συνθέτουν το θέμα. Οι μαθητές μπορούν να χρησιμοποιήσουν μόνο μαύρα μολύβια ή άλλα υλικά.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Η βαθμολόγηση του Ελεύθερου Σχεδίου γίνεται με κριτήρια: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α) Τη δυνατότητα για οργάνωση της σχεδιαστικής επιφάνειας, δηλαδή την τοποθέτηση του θέματος και τη σύνθεσή του.</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β) Τη σχεδιαστική ακρίβεια των αναλογιών και των κλίσεων του θέματος.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γ) Τις τονικές διαβαθμίσεις του θέματος.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δ) Τη γενική εικόνα του θέματος.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2. Στο Γραμμικό Σχέδιο η εξέταση συνίσταται στα εξής: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α) Το αντικείμενο σχεδίασης έχει απλή γεωμετρική μορφή (π.χ. απλό αντικείμενο, κτήριο, αρχιτεκτονικό μέλος, έπιπλο, κ.τ.λ.). Δίνεται σε αντίγραφο με τη μορφή σκαριφήματος ή σχεδίου με όλες τις απαραίτητες πληροφορίες (διαστάσεις, ενδείξεις, τίτλους, παρατηρήσεις κ.τ.λ.).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β) Ο τρόπος παράστασής του είναι με τη μορφή ορθών προβολών (όψεις, κατόψεις, τομές) αξονομετρικού ή συνδυασμών τους.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lastRenderedPageBreak/>
        <w:t xml:space="preserve">γ) Οι μαθητές εξετάζονται στη σχεδίαση κατόψεων, όψεων, τομών, αντικειμένων απλών γεωμετρικών μορφών κ.τ.λ., χρησιμοποιώντας τα προβλεπόμενα όργανα, μέσα, υλικά και ακολουθώντας τις ισχύουσες συμβάσεις. </w:t>
      </w:r>
    </w:p>
    <w:p w:rsidR="00665D0F" w:rsidRPr="00665D0F" w:rsidRDefault="00665D0F" w:rsidP="00665D0F">
      <w:pPr>
        <w:spacing w:after="0"/>
        <w:jc w:val="both"/>
        <w:rPr>
          <w:rFonts w:eastAsia="Times New Roman" w:cs="Times New Roman"/>
          <w:sz w:val="24"/>
          <w:szCs w:val="24"/>
        </w:rPr>
      </w:pPr>
      <w:proofErr w:type="spellStart"/>
      <w:r w:rsidRPr="00665D0F">
        <w:rPr>
          <w:rFonts w:eastAsia="Times New Roman" w:cs="Times New Roman"/>
          <w:sz w:val="24"/>
          <w:szCs w:val="24"/>
        </w:rPr>
        <w:t>Tα</w:t>
      </w:r>
      <w:proofErr w:type="spellEnd"/>
      <w:r w:rsidRPr="00665D0F">
        <w:rPr>
          <w:rFonts w:eastAsia="Times New Roman" w:cs="Times New Roman"/>
          <w:sz w:val="24"/>
          <w:szCs w:val="24"/>
        </w:rPr>
        <w:t xml:space="preserve"> κριτήρια για τη βαθμολόγηση του Γραμμικού Σχεδίου είναι τα εξής: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i. Η ορθότητα απεικόνισης (π.χ. τεμνόμενα, προβαλλόμενα στοιχεία, ορθή μεταφορά κλίμακας, κ.τ.λ.), που αξιολογείται με 30 μονάδες.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ii. Η ποιότητα σχεδίασης (π.χ. πάχος γραμμών, ακρίβεια, καθαρότητα σημείων τομής, συναρμογές, κ.τ.λ.), που αξιολογείται με 20 μονάδες.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iii. Η πληρότητα σχεδίασης, που αξιολογείται με 15 μονάδες. </w:t>
      </w:r>
    </w:p>
    <w:p w:rsidR="00665D0F" w:rsidRPr="00665D0F" w:rsidRDefault="00665D0F" w:rsidP="00665D0F">
      <w:pPr>
        <w:spacing w:after="0"/>
        <w:jc w:val="both"/>
        <w:rPr>
          <w:rFonts w:eastAsia="Times New Roman" w:cs="Times New Roman"/>
          <w:sz w:val="24"/>
          <w:szCs w:val="24"/>
        </w:rPr>
      </w:pPr>
      <w:proofErr w:type="spellStart"/>
      <w:r w:rsidRPr="00665D0F">
        <w:rPr>
          <w:rFonts w:eastAsia="Times New Roman" w:cs="Times New Roman"/>
          <w:sz w:val="24"/>
          <w:szCs w:val="24"/>
        </w:rPr>
        <w:t>iv</w:t>
      </w:r>
      <w:proofErr w:type="spellEnd"/>
      <w:r w:rsidRPr="00665D0F">
        <w:rPr>
          <w:rFonts w:eastAsia="Times New Roman" w:cs="Times New Roman"/>
          <w:sz w:val="24"/>
          <w:szCs w:val="24"/>
        </w:rPr>
        <w:t xml:space="preserve">. Η </w:t>
      </w:r>
      <w:proofErr w:type="spellStart"/>
      <w:r w:rsidRPr="00665D0F">
        <w:rPr>
          <w:rFonts w:eastAsia="Times New Roman" w:cs="Times New Roman"/>
          <w:sz w:val="24"/>
          <w:szCs w:val="24"/>
        </w:rPr>
        <w:t>γραμματογραφία</w:t>
      </w:r>
      <w:proofErr w:type="spellEnd"/>
      <w:r w:rsidRPr="00665D0F">
        <w:rPr>
          <w:rFonts w:eastAsia="Times New Roman" w:cs="Times New Roman"/>
          <w:sz w:val="24"/>
          <w:szCs w:val="24"/>
        </w:rPr>
        <w:t xml:space="preserve"> και άλλες ενδείξεις (π.χ. διαγράμμιση, προσανατολισμός, άλλοι συμβολισμοί), που αξιολογείται με 15 μονάδες. </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v. Η οργάνωση θέματος στο χαρτί σχεδίασης, που αξιολογείται με 10 μονάδες. </w:t>
      </w:r>
    </w:p>
    <w:p w:rsidR="00D54408" w:rsidRDefault="00665D0F" w:rsidP="00665D0F">
      <w:pPr>
        <w:spacing w:after="0"/>
        <w:jc w:val="both"/>
        <w:rPr>
          <w:rFonts w:eastAsia="Times New Roman" w:cs="Times New Roman"/>
          <w:sz w:val="24"/>
          <w:szCs w:val="24"/>
        </w:rPr>
      </w:pPr>
      <w:r w:rsidRPr="00665D0F">
        <w:rPr>
          <w:rFonts w:eastAsia="Times New Roman" w:cs="Times New Roman"/>
          <w:sz w:val="24"/>
          <w:szCs w:val="24"/>
        </w:rPr>
        <w:t>vi. Γενική εικόνα μονάδες 10.</w:t>
      </w:r>
    </w:p>
    <w:p w:rsidR="00813A42" w:rsidRDefault="00813A42" w:rsidP="005254E0">
      <w:pPr>
        <w:spacing w:after="0"/>
        <w:jc w:val="both"/>
        <w:rPr>
          <w:rFonts w:eastAsia="Times New Roman" w:cs="Times New Roman"/>
          <w:b/>
          <w:color w:val="002060"/>
          <w:sz w:val="28"/>
          <w:szCs w:val="24"/>
        </w:rPr>
      </w:pPr>
    </w:p>
    <w:sectPr w:rsidR="00813A42" w:rsidSect="003D111A">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72" w:rsidRDefault="006F4D72" w:rsidP="0075731B">
      <w:pPr>
        <w:spacing w:after="0" w:line="240" w:lineRule="auto"/>
      </w:pPr>
      <w:r>
        <w:separator/>
      </w:r>
    </w:p>
  </w:endnote>
  <w:endnote w:type="continuationSeparator" w:id="0">
    <w:p w:rsidR="006F4D72" w:rsidRDefault="006F4D72"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864A41">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72" w:rsidRDefault="006F4D72" w:rsidP="0075731B">
      <w:pPr>
        <w:spacing w:after="0" w:line="240" w:lineRule="auto"/>
      </w:pPr>
      <w:r>
        <w:separator/>
      </w:r>
    </w:p>
  </w:footnote>
  <w:footnote w:type="continuationSeparator" w:id="0">
    <w:p w:rsidR="006F4D72" w:rsidRDefault="006F4D72"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2178F"/>
    <w:rsid w:val="0024121C"/>
    <w:rsid w:val="002425C1"/>
    <w:rsid w:val="00252472"/>
    <w:rsid w:val="002603E0"/>
    <w:rsid w:val="00260C8B"/>
    <w:rsid w:val="00291BEB"/>
    <w:rsid w:val="002A60D3"/>
    <w:rsid w:val="002C1563"/>
    <w:rsid w:val="002C58FC"/>
    <w:rsid w:val="002D1290"/>
    <w:rsid w:val="002D7803"/>
    <w:rsid w:val="0031335D"/>
    <w:rsid w:val="00324598"/>
    <w:rsid w:val="003424AA"/>
    <w:rsid w:val="00355DC9"/>
    <w:rsid w:val="0037330D"/>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6105D6"/>
    <w:rsid w:val="00626AA0"/>
    <w:rsid w:val="0063352E"/>
    <w:rsid w:val="00650C3B"/>
    <w:rsid w:val="006529BB"/>
    <w:rsid w:val="00665D0F"/>
    <w:rsid w:val="00686E46"/>
    <w:rsid w:val="006F4D72"/>
    <w:rsid w:val="00743DD1"/>
    <w:rsid w:val="0075731B"/>
    <w:rsid w:val="00782AA4"/>
    <w:rsid w:val="007835F3"/>
    <w:rsid w:val="00793713"/>
    <w:rsid w:val="00795907"/>
    <w:rsid w:val="007B677A"/>
    <w:rsid w:val="007C6200"/>
    <w:rsid w:val="007D065E"/>
    <w:rsid w:val="007F696E"/>
    <w:rsid w:val="00813A42"/>
    <w:rsid w:val="0083746B"/>
    <w:rsid w:val="00837EA1"/>
    <w:rsid w:val="00864A41"/>
    <w:rsid w:val="00870E75"/>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95027"/>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A5FAC"/>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B2CFE-A2C0-46AF-934D-7BD1AC1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2191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cp:lastPrinted>2016-04-12T08:43:00Z</cp:lastPrinted>
  <dcterms:created xsi:type="dcterms:W3CDTF">2016-04-14T11:36:00Z</dcterms:created>
  <dcterms:modified xsi:type="dcterms:W3CDTF">2016-05-11T08:24:00Z</dcterms:modified>
</cp:coreProperties>
</file>