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ΦΙΛΕΚΠΑΙΔΕΥΤΙΚΗ ΕΤΑΙΡΕΙΑ</w:t>
      </w:r>
    </w:p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340756" w:rsidRPr="006B3F59" w:rsidRDefault="00340756" w:rsidP="00401BC3">
      <w:pPr>
        <w:tabs>
          <w:tab w:val="left" w:pos="567"/>
        </w:tabs>
        <w:spacing w:after="0"/>
        <w:ind w:right="-341"/>
        <w:jc w:val="both"/>
        <w:rPr>
          <w:rFonts w:cs="Arial"/>
          <w:b/>
          <w:color w:val="002060"/>
          <w:sz w:val="28"/>
          <w:szCs w:val="24"/>
        </w:rPr>
      </w:pPr>
    </w:p>
    <w:p w:rsidR="00340756" w:rsidRPr="006B3F59" w:rsidRDefault="00340756" w:rsidP="00401BC3">
      <w:pPr>
        <w:tabs>
          <w:tab w:val="left" w:pos="567"/>
        </w:tabs>
        <w:spacing w:after="0"/>
        <w:ind w:right="-341"/>
        <w:jc w:val="both"/>
        <w:rPr>
          <w:rFonts w:cs="Arial"/>
          <w:b/>
          <w:color w:val="002060"/>
          <w:sz w:val="28"/>
          <w:szCs w:val="24"/>
        </w:rPr>
      </w:pPr>
    </w:p>
    <w:p w:rsidR="00E61A49" w:rsidRDefault="006A3D4C" w:rsidP="00401BC3">
      <w:pPr>
        <w:jc w:val="both"/>
        <w:rPr>
          <w:rFonts w:cs="Arial"/>
          <w:b/>
          <w:color w:val="002060"/>
          <w:sz w:val="28"/>
          <w:szCs w:val="24"/>
        </w:rPr>
      </w:pPr>
      <w:r w:rsidRPr="006B3F59">
        <w:rPr>
          <w:rFonts w:cs="Arial"/>
          <w:b/>
          <w:color w:val="002060"/>
          <w:sz w:val="28"/>
          <w:szCs w:val="24"/>
        </w:rPr>
        <w:t>ΦΥΣΙΚΗ ΓΠ</w:t>
      </w:r>
    </w:p>
    <w:p w:rsidR="00E61A49" w:rsidRDefault="00E61A49" w:rsidP="00401BC3">
      <w:pPr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Εξεταστέα ύλη</w:t>
      </w:r>
    </w:p>
    <w:p w:rsidR="00E61A49" w:rsidRPr="00E61A49" w:rsidRDefault="00E61A49" w:rsidP="00E61A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  <w:b/>
        </w:rPr>
        <w:t>Κεφάλαιο 1:</w:t>
      </w:r>
      <w:r w:rsidRPr="00E61A49">
        <w:rPr>
          <w:rFonts w:ascii="Arial" w:eastAsia="Times New Roman" w:hAnsi="Arial" w:cs="Arial"/>
        </w:rPr>
        <w:t xml:space="preserve"> Σελίδες: 14,15 (όχι το πχ. 2 σελ.15-16) </w:t>
      </w:r>
    </w:p>
    <w:p w:rsidR="00E61A49" w:rsidRPr="00E61A49" w:rsidRDefault="00E61A49" w:rsidP="00E61A49">
      <w:pPr>
        <w:spacing w:after="0" w:line="240" w:lineRule="auto"/>
        <w:ind w:left="144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          17-22 (όχι το ομογενές ηλεκτρικό πεδίο)</w:t>
      </w:r>
    </w:p>
    <w:p w:rsidR="00E61A49" w:rsidRPr="00E61A49" w:rsidRDefault="00E61A49" w:rsidP="00E61A49">
      <w:pPr>
        <w:spacing w:after="0" w:line="240" w:lineRule="auto"/>
        <w:ind w:left="144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          43-53 μόνο τις ερωτήσεις και τα προβλήματα που αντιστοιχούν  </w:t>
      </w:r>
    </w:p>
    <w:p w:rsidR="00E61A49" w:rsidRPr="00E61A49" w:rsidRDefault="00E61A49" w:rsidP="00E61A49">
      <w:pPr>
        <w:spacing w:after="0" w:line="240" w:lineRule="auto"/>
        <w:ind w:left="144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                   στην παραπάνω εξεταστέα ύλη  </w:t>
      </w:r>
    </w:p>
    <w:p w:rsidR="00E61A49" w:rsidRPr="00E61A49" w:rsidRDefault="00E61A49" w:rsidP="00E61A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  <w:b/>
        </w:rPr>
        <w:t>Κεφάλαιο 2:</w:t>
      </w:r>
      <w:r w:rsidRPr="00E61A49">
        <w:rPr>
          <w:rFonts w:ascii="Arial" w:eastAsia="Times New Roman" w:hAnsi="Arial" w:cs="Arial"/>
        </w:rPr>
        <w:t xml:space="preserve"> Σελίδες: 63,64 (μέχρι « δηλ. αυτή που εμείς σήμερα θεωρούμε ως </w:t>
      </w:r>
    </w:p>
    <w:p w:rsidR="00E61A49" w:rsidRPr="00E61A49" w:rsidRDefault="00E61A49" w:rsidP="00E61A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                                             συμβατική»)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67-71 (όχι ο 2ος κανόνας του </w:t>
      </w:r>
      <w:proofErr w:type="spellStart"/>
      <w:r w:rsidRPr="00E61A49">
        <w:rPr>
          <w:rFonts w:ascii="Arial" w:eastAsia="Times New Roman" w:hAnsi="Arial" w:cs="Arial"/>
        </w:rPr>
        <w:t>Kirchoff</w:t>
      </w:r>
      <w:proofErr w:type="spellEnd"/>
      <w:r w:rsidRPr="00E61A49">
        <w:rPr>
          <w:rFonts w:ascii="Arial" w:eastAsia="Times New Roman" w:hAnsi="Arial" w:cs="Arial"/>
        </w:rPr>
        <w:t>)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72 (§2.4) -75 ( όχι « Παράγοντες από τους οποίους εξαρτάται η  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                     αντίσταση ενός αντιστάτη»)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>80 (από §2.5 και μετά)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>81-85 (όχι τον 1</w:t>
      </w:r>
      <w:r w:rsidRPr="00E61A49">
        <w:rPr>
          <w:rFonts w:ascii="Arial" w:eastAsia="Times New Roman" w:hAnsi="Arial" w:cs="Arial"/>
          <w:vertAlign w:val="superscript"/>
        </w:rPr>
        <w:t>ο</w:t>
      </w:r>
      <w:r w:rsidRPr="00E61A49">
        <w:rPr>
          <w:rFonts w:ascii="Arial" w:eastAsia="Times New Roman" w:hAnsi="Arial" w:cs="Arial"/>
        </w:rPr>
        <w:t xml:space="preserve"> τρόπο λύσης του ερωτήματος β) του </w:t>
      </w:r>
      <w:proofErr w:type="spellStart"/>
      <w:r w:rsidRPr="00E61A49">
        <w:rPr>
          <w:rFonts w:ascii="Arial" w:eastAsia="Times New Roman" w:hAnsi="Arial" w:cs="Arial"/>
        </w:rPr>
        <w:t>παραδ</w:t>
      </w:r>
      <w:proofErr w:type="spellEnd"/>
      <w:r w:rsidRPr="00E61A49">
        <w:rPr>
          <w:rFonts w:ascii="Arial" w:eastAsia="Times New Roman" w:hAnsi="Arial" w:cs="Arial"/>
        </w:rPr>
        <w:t>. 7 σελ. 86)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88 (από §2.7 και μετά), 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>89 (από τη σχέση (17) και μετά) – 91 (όχι κόστος λειτουργίας συσκευής)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119-130, 132-133 μόνο τις ερωτήσεις και τα προβλήματα που 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>αντιστοιχούν στην παραπάνω εξεταστέα ύλη.</w:t>
      </w:r>
    </w:p>
    <w:p w:rsidR="00E61A49" w:rsidRPr="00E61A49" w:rsidRDefault="00E61A49" w:rsidP="00E61A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  <w:b/>
        </w:rPr>
        <w:t>Κεφάλαιο 3:</w:t>
      </w:r>
      <w:r w:rsidRPr="00E61A49">
        <w:rPr>
          <w:rFonts w:ascii="Arial" w:eastAsia="Times New Roman" w:hAnsi="Arial" w:cs="Arial"/>
        </w:rPr>
        <w:t xml:space="preserve">  Σελίδες:  149 (από « Η ταχύτητα διάδοσης του ηλεκτρομαγνητικού κύματος  (c)   </w:t>
      </w:r>
    </w:p>
    <w:p w:rsidR="00E61A49" w:rsidRPr="00E61A49" w:rsidRDefault="00E61A49" w:rsidP="00E61A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                                            … »)</w:t>
      </w:r>
    </w:p>
    <w:p w:rsidR="00E61A49" w:rsidRPr="00E61A49" w:rsidRDefault="00E61A49" w:rsidP="00E61A49">
      <w:pPr>
        <w:spacing w:after="0" w:line="240" w:lineRule="auto"/>
        <w:ind w:left="216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152-153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171-174 μόνο τις ερωτήσεις και τα προβλήματα που αντιστοιχούν  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              στην παραπάνω εξεταστέα ύλη. </w:t>
      </w:r>
    </w:p>
    <w:p w:rsidR="00E61A49" w:rsidRPr="00E61A49" w:rsidRDefault="00E61A49" w:rsidP="00E61A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  <w:b/>
        </w:rPr>
        <w:t>Κεφάλαιο 4:</w:t>
      </w:r>
      <w:r w:rsidRPr="00E61A49">
        <w:rPr>
          <w:rFonts w:ascii="Arial" w:eastAsia="Times New Roman" w:hAnsi="Arial" w:cs="Arial"/>
        </w:rPr>
        <w:t xml:space="preserve"> Σελίδες:  181-182 μόνο «Το πρότυπο του </w:t>
      </w:r>
      <w:proofErr w:type="spellStart"/>
      <w:r w:rsidRPr="00E61A49">
        <w:rPr>
          <w:rFonts w:ascii="Arial" w:eastAsia="Times New Roman" w:hAnsi="Arial" w:cs="Arial"/>
        </w:rPr>
        <w:t>Bohr</w:t>
      </w:r>
      <w:proofErr w:type="spellEnd"/>
      <w:r w:rsidRPr="00E61A49">
        <w:rPr>
          <w:rFonts w:ascii="Arial" w:eastAsia="Times New Roman" w:hAnsi="Arial" w:cs="Arial"/>
        </w:rPr>
        <w:t xml:space="preserve"> για το υδρογόνο» (όχι την ολική </w:t>
      </w:r>
    </w:p>
    <w:p w:rsidR="00E61A49" w:rsidRPr="00E61A49" w:rsidRDefault="00E61A49" w:rsidP="00E61A49">
      <w:pPr>
        <w:spacing w:after="0" w:line="240" w:lineRule="auto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                                                 ενέργεια ηλεκτρονίου).</w:t>
      </w:r>
    </w:p>
    <w:p w:rsidR="00E61A49" w:rsidRPr="00E61A49" w:rsidRDefault="00E61A49" w:rsidP="00E61A49">
      <w:pPr>
        <w:spacing w:after="0" w:line="240" w:lineRule="auto"/>
        <w:ind w:left="216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183,184 μέχρι και το παρ. 4-1.</w:t>
      </w:r>
    </w:p>
    <w:p w:rsidR="00E61A49" w:rsidRPr="00E61A49" w:rsidRDefault="00E61A49" w:rsidP="00E61A49">
      <w:pPr>
        <w:spacing w:after="0" w:line="240" w:lineRule="auto"/>
        <w:ind w:left="216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185 (από την §4.2) - 186.</w:t>
      </w:r>
    </w:p>
    <w:p w:rsidR="00E61A49" w:rsidRPr="00E61A49" w:rsidRDefault="00E61A49" w:rsidP="00E61A49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                       189-190  τα  λυμένα παραδείγματα 4-2 &amp; 4-4(όχι το λυμένο </w:t>
      </w:r>
    </w:p>
    <w:p w:rsidR="00E61A49" w:rsidRPr="00E61A49" w:rsidRDefault="00E61A49" w:rsidP="00E61A49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                                      </w:t>
      </w:r>
      <w:proofErr w:type="spellStart"/>
      <w:r w:rsidRPr="00E61A49">
        <w:rPr>
          <w:rFonts w:ascii="Arial" w:eastAsia="Times New Roman" w:hAnsi="Arial" w:cs="Arial"/>
        </w:rPr>
        <w:t>παραδ</w:t>
      </w:r>
      <w:proofErr w:type="spellEnd"/>
      <w:r w:rsidRPr="00E61A49">
        <w:rPr>
          <w:rFonts w:ascii="Arial" w:eastAsia="Times New Roman" w:hAnsi="Arial" w:cs="Arial"/>
        </w:rPr>
        <w:t>. 4-3)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197-201 μόνο τις ερωτήσεις και τα προβλήματα που αντιστοιχούν  </w:t>
      </w:r>
    </w:p>
    <w:p w:rsidR="00E61A49" w:rsidRPr="00E61A49" w:rsidRDefault="00E61A49" w:rsidP="00E61A49">
      <w:pPr>
        <w:spacing w:after="0" w:line="240" w:lineRule="auto"/>
        <w:ind w:left="1440" w:firstLine="720"/>
        <w:jc w:val="both"/>
        <w:rPr>
          <w:rFonts w:ascii="Arial" w:eastAsia="Times New Roman" w:hAnsi="Arial" w:cs="Arial"/>
        </w:rPr>
      </w:pPr>
      <w:r w:rsidRPr="00E61A49">
        <w:rPr>
          <w:rFonts w:ascii="Arial" w:eastAsia="Times New Roman" w:hAnsi="Arial" w:cs="Arial"/>
        </w:rPr>
        <w:t xml:space="preserve">               στην παραπάνω εξεταστέα ύλη. </w:t>
      </w:r>
    </w:p>
    <w:p w:rsidR="00E61A49" w:rsidRDefault="00E61A49" w:rsidP="00401BC3">
      <w:pPr>
        <w:jc w:val="both"/>
        <w:rPr>
          <w:rFonts w:cs="Arial"/>
          <w:b/>
          <w:color w:val="002060"/>
          <w:sz w:val="28"/>
          <w:szCs w:val="24"/>
        </w:rPr>
      </w:pPr>
      <w:bookmarkStart w:id="0" w:name="_GoBack"/>
      <w:bookmarkEnd w:id="0"/>
    </w:p>
    <w:p w:rsidR="00E61A49" w:rsidRDefault="00E61A49" w:rsidP="00E61A49">
      <w:pPr>
        <w:spacing w:after="0"/>
        <w:jc w:val="both"/>
        <w:rPr>
          <w:rFonts w:cs="Arial"/>
          <w:b/>
          <w:color w:val="002060"/>
          <w:sz w:val="28"/>
          <w:szCs w:val="24"/>
        </w:rPr>
      </w:pPr>
    </w:p>
    <w:p w:rsidR="00E61A49" w:rsidRDefault="00E61A49" w:rsidP="00E61A49">
      <w:pPr>
        <w:spacing w:after="0"/>
        <w:jc w:val="both"/>
        <w:rPr>
          <w:rFonts w:cs="Arial"/>
          <w:b/>
          <w:color w:val="002060"/>
          <w:sz w:val="28"/>
          <w:szCs w:val="24"/>
        </w:rPr>
      </w:pPr>
      <w:r>
        <w:rPr>
          <w:rFonts w:cs="Arial"/>
          <w:b/>
          <w:color w:val="002060"/>
          <w:sz w:val="28"/>
          <w:szCs w:val="24"/>
        </w:rPr>
        <w:t>Τρόπος εξέτασης</w:t>
      </w:r>
    </w:p>
    <w:p w:rsidR="004A77A8" w:rsidRPr="004A77A8" w:rsidRDefault="00E61A49" w:rsidP="00E61A49">
      <w:pPr>
        <w:spacing w:after="0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Η </w:t>
      </w:r>
      <w:r w:rsidR="004A77A8" w:rsidRPr="004A77A8">
        <w:rPr>
          <w:rFonts w:eastAsia="Calibri" w:cs="Times New Roman"/>
          <w:sz w:val="24"/>
          <w:szCs w:val="24"/>
          <w:lang w:eastAsia="en-US"/>
        </w:rPr>
        <w:t>εξέταση γίνεται ως εξής: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Ι. Στους μαθητές δίνονται τέσσερα (4) θέματα από την εξεταστέα ύλη που καθορίζονται ως εξής: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α) Το πρώτο θέμα αποτελείται από πέντε (5) ερωτήσεις αντικειμενικού τύπου, με τις οποίες ελέγχεται η γνώση της θεωρίας σε όσο το δυνατόν ευρύτερη έκταση της εξεταστέας ύλης.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β) Το δεύτερο θέμα αποτελείται από δύο (2) ερωτήσεις,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μαθήματος.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τους.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lastRenderedPageBreak/>
        <w:t>γ) Το τρίτο θέμα αποτελείται από άσκηση εφαρμογής της θεωρίας, η οποία απαιτεί ικανότητα συνδυασμού και σύνθεσης εννοιών, θεωριών, τύπων, νόμων και αρχών και μπορεί να αναλύεται σε επιμέρους ερωτήματα.</w:t>
      </w:r>
    </w:p>
    <w:p w:rsidR="004A77A8" w:rsidRPr="004A77A8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 xml:space="preserve">δ) Το τέταρτο θέμα αποτελείται από ένα πρόβλημα ή μία άσκηση, που απαιτεί ικανότητα συνδυασμού και σύνθεσης γνώσεων, αλλά και ανάπτυξη στρατηγικής για τη διαδικασία επίλυσής του. </w:t>
      </w:r>
      <w:proofErr w:type="spellStart"/>
      <w:r w:rsidRPr="004A77A8">
        <w:rPr>
          <w:rFonts w:eastAsia="Calibri" w:cs="Times New Roman"/>
          <w:sz w:val="24"/>
          <w:szCs w:val="24"/>
          <w:lang w:eastAsia="en-US"/>
        </w:rPr>
        <w:t>Tο</w:t>
      </w:r>
      <w:proofErr w:type="spellEnd"/>
      <w:r w:rsidRPr="004A77A8">
        <w:rPr>
          <w:rFonts w:eastAsia="Calibri" w:cs="Times New Roman"/>
          <w:sz w:val="24"/>
          <w:szCs w:val="24"/>
          <w:lang w:eastAsia="en-US"/>
        </w:rPr>
        <w:t xml:space="preserve"> πρόβλημα αυτό ή η άσκηση μπορεί να αναλύονται σε επιμέρους ερωτήματα.</w:t>
      </w:r>
    </w:p>
    <w:p w:rsidR="006A3D4C" w:rsidRPr="006B3F59" w:rsidRDefault="004A77A8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4A77A8">
        <w:rPr>
          <w:rFonts w:eastAsia="Calibri" w:cs="Times New Roman"/>
          <w:sz w:val="24"/>
          <w:szCs w:val="24"/>
          <w:lang w:eastAsia="en-US"/>
        </w:rPr>
        <w:t>ΙΙ. Η βαθμολογία κατανέμεται ανά είκοσι πέντε (25) μονάδες στο καθένα από τα τέσσερα θέματα. Ειδικότερα, στο πρώτο θέμα κάθε μία ερώτηση βαθμολογείται με 5 μονάδες και στο δεύτερο θέμα η πρώτη ερώτηση βαθμολογείται με 12 μονάδες και η δεύτερη με 13 μονάδες. Στο τρίτο και τέταρτο θέμα η κατανομή της βαθμολογίας στα επιμέρους ερωτήματα μπορεί να διαφοροποιείται ανάλογα με το βαθμό δυσκολίας και καθορίζεται στη διατύπωση των θεμάτων.</w:t>
      </w:r>
    </w:p>
    <w:p w:rsidR="004A77A8" w:rsidRDefault="004A77A8" w:rsidP="00401BC3">
      <w:pPr>
        <w:jc w:val="both"/>
        <w:rPr>
          <w:rFonts w:cs="Arial"/>
          <w:b/>
          <w:color w:val="002060"/>
          <w:sz w:val="28"/>
          <w:szCs w:val="24"/>
        </w:rPr>
      </w:pPr>
    </w:p>
    <w:sectPr w:rsidR="004A77A8" w:rsidSect="00401BC3">
      <w:footerReference w:type="default" r:id="rId9"/>
      <w:pgSz w:w="11906" w:h="16838"/>
      <w:pgMar w:top="567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90" w:rsidRDefault="007A0B90" w:rsidP="0075731B">
      <w:pPr>
        <w:spacing w:after="0" w:line="240" w:lineRule="auto"/>
      </w:pPr>
      <w:r>
        <w:separator/>
      </w:r>
    </w:p>
  </w:endnote>
  <w:endnote w:type="continuationSeparator" w:id="0">
    <w:p w:rsidR="007A0B90" w:rsidRDefault="007A0B90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E61A49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90" w:rsidRDefault="007A0B90" w:rsidP="0075731B">
      <w:pPr>
        <w:spacing w:after="0" w:line="240" w:lineRule="auto"/>
      </w:pPr>
      <w:r>
        <w:separator/>
      </w:r>
    </w:p>
  </w:footnote>
  <w:footnote w:type="continuationSeparator" w:id="0">
    <w:p w:rsidR="007A0B90" w:rsidRDefault="007A0B90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E01"/>
    <w:rsid w:val="000B04DD"/>
    <w:rsid w:val="000D6A89"/>
    <w:rsid w:val="000E5A1B"/>
    <w:rsid w:val="000E7987"/>
    <w:rsid w:val="00152787"/>
    <w:rsid w:val="00161FC3"/>
    <w:rsid w:val="0017733C"/>
    <w:rsid w:val="001A0ED5"/>
    <w:rsid w:val="0022178F"/>
    <w:rsid w:val="002425C1"/>
    <w:rsid w:val="002603E0"/>
    <w:rsid w:val="00260C8B"/>
    <w:rsid w:val="00291BEB"/>
    <w:rsid w:val="002A60D3"/>
    <w:rsid w:val="002C58FC"/>
    <w:rsid w:val="002D1290"/>
    <w:rsid w:val="002D7803"/>
    <w:rsid w:val="00324598"/>
    <w:rsid w:val="00340756"/>
    <w:rsid w:val="003424AA"/>
    <w:rsid w:val="00347F7C"/>
    <w:rsid w:val="00355DC9"/>
    <w:rsid w:val="00390B10"/>
    <w:rsid w:val="00394720"/>
    <w:rsid w:val="003E3DD8"/>
    <w:rsid w:val="003F6578"/>
    <w:rsid w:val="003F7949"/>
    <w:rsid w:val="00401BC3"/>
    <w:rsid w:val="004128A1"/>
    <w:rsid w:val="00431067"/>
    <w:rsid w:val="00440CD9"/>
    <w:rsid w:val="00445866"/>
    <w:rsid w:val="004A77A8"/>
    <w:rsid w:val="004B5FD8"/>
    <w:rsid w:val="005075E0"/>
    <w:rsid w:val="005230E2"/>
    <w:rsid w:val="00530463"/>
    <w:rsid w:val="005331F4"/>
    <w:rsid w:val="0053630B"/>
    <w:rsid w:val="005468DE"/>
    <w:rsid w:val="00567C5B"/>
    <w:rsid w:val="00591A14"/>
    <w:rsid w:val="00592B99"/>
    <w:rsid w:val="005D04DD"/>
    <w:rsid w:val="0063352E"/>
    <w:rsid w:val="00650C3B"/>
    <w:rsid w:val="00686E46"/>
    <w:rsid w:val="006A068C"/>
    <w:rsid w:val="006A3D4C"/>
    <w:rsid w:val="006B3F59"/>
    <w:rsid w:val="0075731B"/>
    <w:rsid w:val="00775928"/>
    <w:rsid w:val="007835F3"/>
    <w:rsid w:val="00793713"/>
    <w:rsid w:val="00795907"/>
    <w:rsid w:val="007A0B90"/>
    <w:rsid w:val="007C6200"/>
    <w:rsid w:val="007D065E"/>
    <w:rsid w:val="00835762"/>
    <w:rsid w:val="00837EA1"/>
    <w:rsid w:val="00871BA0"/>
    <w:rsid w:val="00894557"/>
    <w:rsid w:val="009243ED"/>
    <w:rsid w:val="00934071"/>
    <w:rsid w:val="009758A3"/>
    <w:rsid w:val="009B5D1D"/>
    <w:rsid w:val="00A05A58"/>
    <w:rsid w:val="00A25242"/>
    <w:rsid w:val="00A5756A"/>
    <w:rsid w:val="00A81161"/>
    <w:rsid w:val="00A82862"/>
    <w:rsid w:val="00A90A28"/>
    <w:rsid w:val="00A932DB"/>
    <w:rsid w:val="00AA143C"/>
    <w:rsid w:val="00AE7AA7"/>
    <w:rsid w:val="00AF4A1E"/>
    <w:rsid w:val="00B109D5"/>
    <w:rsid w:val="00B474D5"/>
    <w:rsid w:val="00B6364F"/>
    <w:rsid w:val="00B95027"/>
    <w:rsid w:val="00B96A25"/>
    <w:rsid w:val="00C14112"/>
    <w:rsid w:val="00C174F7"/>
    <w:rsid w:val="00C5666F"/>
    <w:rsid w:val="00C5786A"/>
    <w:rsid w:val="00C65E6A"/>
    <w:rsid w:val="00C710CA"/>
    <w:rsid w:val="00C73430"/>
    <w:rsid w:val="00C76650"/>
    <w:rsid w:val="00D156D2"/>
    <w:rsid w:val="00D3287F"/>
    <w:rsid w:val="00D45FEE"/>
    <w:rsid w:val="00D96972"/>
    <w:rsid w:val="00DD5845"/>
    <w:rsid w:val="00DE4818"/>
    <w:rsid w:val="00DE7321"/>
    <w:rsid w:val="00DF2285"/>
    <w:rsid w:val="00E3583A"/>
    <w:rsid w:val="00E37B5A"/>
    <w:rsid w:val="00E61A49"/>
    <w:rsid w:val="00E66271"/>
    <w:rsid w:val="00E81154"/>
    <w:rsid w:val="00E84A4E"/>
    <w:rsid w:val="00EC6534"/>
    <w:rsid w:val="00ED2642"/>
    <w:rsid w:val="00EE0F9C"/>
    <w:rsid w:val="00EF4FC4"/>
    <w:rsid w:val="00F21BAD"/>
    <w:rsid w:val="00F80DDD"/>
    <w:rsid w:val="00F953D0"/>
    <w:rsid w:val="00FA6672"/>
    <w:rsid w:val="00FA69C7"/>
    <w:rsid w:val="00FC57A4"/>
    <w:rsid w:val="00FD79C2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27CA8-1B2F-49CE-BC69-48C67EFA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2</cp:revision>
  <dcterms:created xsi:type="dcterms:W3CDTF">2016-04-20T08:18:00Z</dcterms:created>
  <dcterms:modified xsi:type="dcterms:W3CDTF">2016-04-20T08:18:00Z</dcterms:modified>
</cp:coreProperties>
</file>